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7B40E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Коммерческое предложение от </w:t>
      </w:r>
      <w:r>
        <w:rPr>
          <w:rFonts w:hint="default"/>
          <w:b/>
          <w:bCs/>
          <w:szCs w:val="22"/>
          <w:lang w:val="ru-RU"/>
        </w:rPr>
        <w:t>20.11</w:t>
      </w:r>
      <w:r>
        <w:rPr>
          <w:b/>
          <w:bCs/>
          <w:szCs w:val="22"/>
        </w:rPr>
        <w:t>.2024 г.</w:t>
      </w:r>
    </w:p>
    <w:p w14:paraId="5D34A2CC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14:paraId="1858D4DF">
      <w:pPr>
        <w:pStyle w:val="1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Вас за интерес к нашей продукции и имеет честь представить ее Вам в виде коммерческого предложения.</w:t>
      </w:r>
    </w:p>
    <w:p w14:paraId="7C3A682C">
      <w:pPr>
        <w:autoSpaceDE w:val="0"/>
        <w:jc w:val="center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14:paraId="76AE0336">
      <w:pPr>
        <w:pBdr>
          <w:top w:val="single" w:color="000000" w:sz="4" w:space="0"/>
          <w:left w:val="single" w:color="000000" w:sz="4" w:space="21"/>
          <w:bottom w:val="single" w:color="000000" w:sz="4" w:space="0"/>
          <w:right w:val="single" w:color="000000" w:sz="4" w:space="0"/>
        </w:pBdr>
        <w:ind w:left="426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Специализированный полуприцеп тяжеловоз </w:t>
      </w:r>
      <w:r>
        <w:rPr>
          <w:b/>
          <w:sz w:val="24"/>
          <w:szCs w:val="24"/>
          <w:lang w:val="en-US"/>
        </w:rPr>
        <w:t>Meusburger</w:t>
      </w:r>
      <w:r>
        <w:rPr>
          <w:b/>
          <w:sz w:val="24"/>
          <w:szCs w:val="24"/>
        </w:rPr>
        <w:t xml:space="preserve"> Новтрак</w:t>
      </w:r>
      <w:r>
        <w:rPr>
          <w:b/>
          <w:bCs/>
          <w:sz w:val="24"/>
          <w:szCs w:val="24"/>
        </w:rPr>
        <w:t xml:space="preserve"> </w:t>
      </w:r>
      <w:r>
        <w:rPr>
          <w:b/>
          <w:kern w:val="3"/>
          <w:szCs w:val="22"/>
          <w:lang w:val="en-US"/>
        </w:rPr>
        <w:t>TP</w:t>
      </w:r>
      <w:r>
        <w:rPr>
          <w:b/>
          <w:kern w:val="3"/>
          <w:szCs w:val="22"/>
        </w:rPr>
        <w:t>-480</w:t>
      </w:r>
      <w:r>
        <w:rPr>
          <w:b/>
          <w:bCs/>
          <w:sz w:val="24"/>
          <w:szCs w:val="24"/>
        </w:rPr>
        <w:t xml:space="preserve">, </w:t>
      </w:r>
      <w:r>
        <w:rPr>
          <w:b/>
          <w:bCs/>
          <w:color w:val="000000"/>
          <w:sz w:val="24"/>
          <w:szCs w:val="24"/>
        </w:rPr>
        <w:t xml:space="preserve">в </w:t>
      </w:r>
      <w:r>
        <w:rPr>
          <w:b/>
          <w:bCs/>
          <w:color w:val="000000"/>
          <w:sz w:val="24"/>
          <w:szCs w:val="24"/>
          <w:lang w:val="ru-RU"/>
        </w:rPr>
        <w:t>наличии</w:t>
      </w:r>
      <w:r>
        <w:rPr>
          <w:b/>
          <w:bCs/>
          <w:color w:val="000000"/>
          <w:sz w:val="24"/>
          <w:szCs w:val="24"/>
        </w:rPr>
        <w:t xml:space="preserve"> в г. Великий Новгород</w:t>
      </w:r>
    </w:p>
    <w:p w14:paraId="7AFE291C">
      <w:pPr>
        <w:tabs>
          <w:tab w:val="left" w:pos="81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5" o:spt="75" type="#_x0000_t75" style="height:383.45pt;width:511.95pt;" filled="f" o:preferrelative="t" stroked="f" coordsize="21600,21600">
            <v:path/>
            <v:fill on="f" focussize="0,0"/>
            <v:stroke on="f" joinstyle="miter"/>
            <v:imagedata r:id="rId7" o:title="WhatsApp Image 2023-07-12 at 19"/>
            <o:lock v:ext="edit" aspectratio="t"/>
            <w10:wrap type="none"/>
            <w10:anchorlock/>
          </v:shape>
        </w:pict>
      </w:r>
    </w:p>
    <w:p w14:paraId="7858135D">
      <w:pPr>
        <w:tabs>
          <w:tab w:val="left" w:pos="8184"/>
        </w:tabs>
        <w:rPr>
          <w:sz w:val="24"/>
          <w:szCs w:val="24"/>
        </w:rPr>
      </w:pPr>
      <w:r>
        <w:rPr>
          <w:sz w:val="24"/>
          <w:szCs w:val="24"/>
        </w:rPr>
        <w:pict>
          <v:shape id="_x0000_i1026" o:spt="75" type="#_x0000_t75" style="height:91.8pt;width:511.95pt;" filled="f" o:preferrelative="t" stroked="f" coordsize="21600,21600">
            <v:path/>
            <v:fill on="f" focussize="0,0"/>
            <v:stroke on="f" joinstyle="miter"/>
            <v:imagedata r:id="rId8" croptop="22258f" cropbottom="27615f" o:title="WhatsApp Image 2023-07-12 at 19"/>
            <o:lock v:ext="edit" aspectratio="t"/>
            <w10:wrap type="none"/>
            <w10:anchorlock/>
          </v:shape>
        </w:pict>
      </w:r>
    </w:p>
    <w:p w14:paraId="751A4CC1">
      <w:pPr>
        <w:autoSpaceDN w:val="0"/>
        <w:textAlignment w:val="baseline"/>
        <w:rPr>
          <w:b/>
          <w:bCs/>
          <w:iCs/>
          <w:kern w:val="3"/>
          <w:szCs w:val="22"/>
        </w:rPr>
      </w:pPr>
      <w:r>
        <w:rPr>
          <w:b/>
          <w:bCs/>
          <w:iCs/>
          <w:kern w:val="3"/>
          <w:szCs w:val="22"/>
        </w:rPr>
        <w:pict>
          <v:shape id="_x0000_i1027" o:spt="75" type="#_x0000_t75" style="height:171.75pt;width:133.1pt;" filled="f" o:preferrelative="t" stroked="f" coordsize="21600,21600">
            <v:path/>
            <v:fill on="f" focussize="0,0"/>
            <v:stroke on="f" joinstyle="miter"/>
            <v:imagedata r:id="rId9" o:title="WhatsApp Image 2023-07-10 at 16"/>
            <o:lock v:ext="edit" aspectratio="t"/>
            <w10:wrap type="none"/>
            <w10:anchorlock/>
          </v:shape>
        </w:pict>
      </w:r>
      <w:r>
        <w:rPr>
          <w:b/>
          <w:bCs/>
          <w:iCs/>
          <w:kern w:val="3"/>
          <w:szCs w:val="22"/>
        </w:rPr>
        <w:pict>
          <v:shape id="_x0000_i1028" o:spt="75" type="#_x0000_t75" style="height:171.75pt;width:126.85pt;" filled="f" o:preferrelative="t" stroked="f" coordsize="21600,21600">
            <v:path/>
            <v:fill on="f" focussize="0,0"/>
            <v:stroke on="f" joinstyle="miter"/>
            <v:imagedata r:id="rId10" o:title="WhatsApp Image 2023-07-10 at 16"/>
            <o:lock v:ext="edit" aspectratio="t"/>
            <w10:wrap type="none"/>
            <w10:anchorlock/>
          </v:shape>
        </w:pict>
      </w:r>
      <w:r>
        <w:rPr>
          <w:b/>
          <w:bCs/>
          <w:iCs/>
          <w:kern w:val="3"/>
          <w:szCs w:val="22"/>
        </w:rPr>
        <w:pict>
          <v:shape id="_x0000_i1029" o:spt="75" type="#_x0000_t75" style="height:171.1pt;width:221.95pt;" filled="f" o:preferrelative="t" stroked="f" coordsize="21600,21600">
            <v:path/>
            <v:fill on="f" focussize="0,0"/>
            <v:stroke on="f" joinstyle="miter"/>
            <v:imagedata r:id="rId11" o:title="WhatsApp Image 2023-07-10 at 16"/>
            <o:lock v:ext="edit" aspectratio="t"/>
            <w10:wrap type="none"/>
            <w10:anchorlock/>
          </v:shape>
        </w:pict>
      </w:r>
    </w:p>
    <w:p w14:paraId="078F1B3B">
      <w:pPr>
        <w:autoSpaceDN w:val="0"/>
        <w:textAlignment w:val="baseline"/>
        <w:rPr>
          <w:rFonts w:hint="default"/>
          <w:b/>
          <w:bCs/>
          <w:iCs/>
          <w:kern w:val="3"/>
          <w:szCs w:val="22"/>
          <w:lang w:val="ru-RU"/>
        </w:rPr>
      </w:pPr>
      <w:r>
        <w:rPr>
          <w:b/>
          <w:bCs/>
          <w:iCs/>
          <w:kern w:val="3"/>
          <w:szCs w:val="22"/>
          <w:lang w:val="ru-RU"/>
        </w:rPr>
        <w:t>Скачать</w:t>
      </w:r>
      <w:r>
        <w:rPr>
          <w:rFonts w:hint="default"/>
          <w:b/>
          <w:bCs/>
          <w:iCs/>
          <w:kern w:val="3"/>
          <w:szCs w:val="22"/>
          <w:lang w:val="ru-RU"/>
        </w:rPr>
        <w:t xml:space="preserve"> фото с сайта: </w:t>
      </w:r>
      <w:r>
        <w:rPr>
          <w:rFonts w:hint="default"/>
          <w:b/>
          <w:bCs/>
          <w:iCs/>
          <w:kern w:val="3"/>
          <w:szCs w:val="22"/>
          <w:lang w:val="ru-RU"/>
        </w:rPr>
        <w:fldChar w:fldCharType="begin"/>
      </w:r>
      <w:r>
        <w:rPr>
          <w:rFonts w:hint="default"/>
          <w:b/>
          <w:bCs/>
          <w:iCs/>
          <w:kern w:val="3"/>
          <w:szCs w:val="22"/>
          <w:lang w:val="ru-RU"/>
        </w:rPr>
        <w:instrText xml:space="preserve"> HYPERLINK "https://www.maxcar54.ru/catalog/pritsepy-i-polupritsepy/traly/nizkoramnyy-tral-teleskop-meusburger-novtrak-tp-480-52600/" </w:instrText>
      </w:r>
      <w:r>
        <w:rPr>
          <w:rFonts w:hint="default"/>
          <w:b/>
          <w:bCs/>
          <w:iCs/>
          <w:kern w:val="3"/>
          <w:szCs w:val="22"/>
          <w:lang w:val="ru-RU"/>
        </w:rPr>
        <w:fldChar w:fldCharType="separate"/>
      </w:r>
      <w:r>
        <w:rPr>
          <w:rStyle w:val="6"/>
          <w:rFonts w:hint="default"/>
          <w:b/>
          <w:bCs/>
          <w:iCs/>
          <w:kern w:val="3"/>
          <w:szCs w:val="22"/>
          <w:lang w:val="ru-RU"/>
        </w:rPr>
        <w:t>https://www.maxcar54.ru/catalog/pritsepy-i-polupritsepy/traly/nizkoramnyy-tral-teleskop-meusburger-novtrak-tp-480-52600/</w:t>
      </w:r>
      <w:r>
        <w:rPr>
          <w:rFonts w:hint="default"/>
          <w:b/>
          <w:bCs/>
          <w:iCs/>
          <w:kern w:val="3"/>
          <w:szCs w:val="22"/>
          <w:lang w:val="ru-RU"/>
        </w:rPr>
        <w:fldChar w:fldCharType="end"/>
      </w:r>
    </w:p>
    <w:p w14:paraId="393B7FDA">
      <w:pPr>
        <w:autoSpaceDN w:val="0"/>
        <w:textAlignment w:val="baseline"/>
        <w:rPr>
          <w:rFonts w:hint="default"/>
          <w:b/>
          <w:bCs/>
          <w:iCs/>
          <w:kern w:val="3"/>
          <w:sz w:val="22"/>
          <w:szCs w:val="22"/>
          <w:lang w:val="ru-RU"/>
        </w:rPr>
      </w:pPr>
      <w:bookmarkStart w:id="1" w:name="_GoBack"/>
      <w:bookmarkEnd w:id="1"/>
    </w:p>
    <w:p w14:paraId="37EDF64C">
      <w:pPr>
        <w:autoSpaceDN w:val="0"/>
        <w:textAlignment w:val="baseline"/>
        <w:rPr>
          <w:b/>
          <w:bCs/>
          <w:iCs/>
          <w:color w:val="FF0000"/>
          <w:kern w:val="3"/>
          <w:sz w:val="22"/>
          <w:szCs w:val="22"/>
        </w:rPr>
      </w:pPr>
      <w:r>
        <w:rPr>
          <w:b/>
          <w:bCs/>
          <w:iCs/>
          <w:color w:val="FF0000"/>
          <w:kern w:val="3"/>
          <w:sz w:val="22"/>
          <w:szCs w:val="22"/>
        </w:rPr>
        <w:t>Видео на ютубе:</w:t>
      </w:r>
    </w:p>
    <w:p w14:paraId="51F0147D">
      <w:pPr>
        <w:autoSpaceDN w:val="0"/>
        <w:textAlignment w:val="baseline"/>
        <w:rPr>
          <w:b/>
          <w:szCs w:val="22"/>
          <w:u w:val="single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"https://www.youtube.com/watch?v=O4QYwaN8wXg" </w:instrText>
      </w:r>
      <w:r>
        <w:rPr>
          <w:sz w:val="22"/>
          <w:szCs w:val="22"/>
        </w:rPr>
        <w:fldChar w:fldCharType="separate"/>
      </w:r>
      <w:r>
        <w:rPr>
          <w:rStyle w:val="5"/>
          <w:b/>
          <w:bCs/>
          <w:iCs/>
          <w:kern w:val="3"/>
          <w:sz w:val="22"/>
          <w:szCs w:val="22"/>
        </w:rPr>
        <w:t>https://www.youtube.com/watch?v=O4QYwaN8wXg</w:t>
      </w:r>
      <w:r>
        <w:rPr>
          <w:rStyle w:val="6"/>
          <w:b/>
          <w:bCs/>
          <w:iCs/>
          <w:kern w:val="3"/>
          <w:sz w:val="22"/>
          <w:szCs w:val="22"/>
        </w:rPr>
        <w:fldChar w:fldCharType="end"/>
      </w:r>
    </w:p>
    <w:p w14:paraId="7CAACE3D">
      <w:pPr>
        <w:autoSpaceDN w:val="0"/>
        <w:jc w:val="center"/>
        <w:textAlignment w:val="baseline"/>
        <w:rPr>
          <w:b/>
          <w:szCs w:val="22"/>
          <w:u w:val="single"/>
        </w:rPr>
      </w:pPr>
      <w:r>
        <w:rPr>
          <w:b/>
          <w:szCs w:val="22"/>
          <w:u w:val="single"/>
        </w:rPr>
        <w:pict>
          <v:shape id="_x0000_i1030" o:spt="75" type="#_x0000_t75" style="height:293.95pt;width:533.7pt;" filled="f" o:preferrelative="t" stroked="f" coordsize="21600,21600">
            <v:path/>
            <v:fill on="f" focussize="0,0"/>
            <v:stroke on="f" joinstyle="miter"/>
            <v:imagedata r:id="rId12" croptop="7642f" cropbottom="6491f" o:title="Эскиз 4 оси 11,3+6"/>
            <o:lock v:ext="edit" aspectratio="t"/>
            <w10:wrap type="none"/>
            <w10:anchorlock/>
          </v:shape>
        </w:pict>
      </w:r>
    </w:p>
    <w:p w14:paraId="6F5B56EE">
      <w:pPr>
        <w:autoSpaceDN w:val="0"/>
        <w:jc w:val="center"/>
        <w:textAlignment w:val="baseline"/>
        <w:rPr>
          <w:szCs w:val="22"/>
        </w:rPr>
      </w:pPr>
    </w:p>
    <w:p w14:paraId="1B46F31E">
      <w:pPr>
        <w:rPr>
          <w:szCs w:val="22"/>
        </w:rPr>
      </w:pPr>
      <w:r>
        <w:rPr>
          <w:szCs w:val="22"/>
        </w:rPr>
        <w:t xml:space="preserve">Полуприцеп низкорамный четырехосный мод. </w:t>
      </w:r>
      <w:r>
        <w:rPr>
          <w:szCs w:val="22"/>
          <w:lang w:val="en-US"/>
        </w:rPr>
        <w:t>TP</w:t>
      </w:r>
      <w:r>
        <w:rPr>
          <w:szCs w:val="22"/>
        </w:rPr>
        <w:t xml:space="preserve">-480 подходит для эксплуатации с тягачом на рессорной подвеске с колесной формулой </w:t>
      </w:r>
      <w:r>
        <w:rPr>
          <w:b/>
          <w:szCs w:val="22"/>
        </w:rPr>
        <w:t>6х4</w:t>
      </w:r>
      <w:r>
        <w:rPr>
          <w:szCs w:val="22"/>
        </w:rPr>
        <w:t>.</w:t>
      </w:r>
    </w:p>
    <w:p w14:paraId="5DFE3C26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ТЕХНИЧЕСКИЕ ХАРАКТЕРИСТИКИ:</w:t>
      </w:r>
    </w:p>
    <w:p w14:paraId="236804AE">
      <w:pPr>
        <w:rPr>
          <w:b/>
          <w:szCs w:val="22"/>
          <w:u w:val="single"/>
        </w:rPr>
      </w:pPr>
    </w:p>
    <w:p w14:paraId="05608943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Размеры:</w:t>
      </w:r>
    </w:p>
    <w:tbl>
      <w:tblPr>
        <w:tblStyle w:val="4"/>
        <w:tblW w:w="96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8"/>
        <w:gridCol w:w="2118"/>
        <w:gridCol w:w="84"/>
      </w:tblGrid>
      <w:tr w14:paraId="4EE10CDC">
        <w:tc>
          <w:tcPr>
            <w:tcW w:w="7488" w:type="dxa"/>
          </w:tcPr>
          <w:p w14:paraId="592243A3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Габаритная длина п/п (с раздвинутой рамой) (без трапов), мм</w:t>
            </w:r>
          </w:p>
        </w:tc>
        <w:tc>
          <w:tcPr>
            <w:tcW w:w="2202" w:type="dxa"/>
            <w:gridSpan w:val="2"/>
          </w:tcPr>
          <w:p w14:paraId="74E695FC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ок. 14 845 (21 345)</w:t>
            </w:r>
          </w:p>
        </w:tc>
      </w:tr>
      <w:tr w14:paraId="13EC4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59B9149D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Длина верхней секции (с учетом скоса), мм</w:t>
            </w:r>
          </w:p>
        </w:tc>
        <w:tc>
          <w:tcPr>
            <w:tcW w:w="2202" w:type="dxa"/>
            <w:gridSpan w:val="2"/>
          </w:tcPr>
          <w:p w14:paraId="53AF3833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ок. 3 545</w:t>
            </w:r>
          </w:p>
        </w:tc>
      </w:tr>
      <w:tr w14:paraId="41590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6BC5851B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Скос в задней части верхней площадки, мм</w:t>
            </w:r>
          </w:p>
        </w:tc>
        <w:tc>
          <w:tcPr>
            <w:tcW w:w="2202" w:type="dxa"/>
            <w:gridSpan w:val="2"/>
          </w:tcPr>
          <w:p w14:paraId="2E18DBA4">
            <w:pPr>
              <w:spacing w:line="256" w:lineRule="auto"/>
              <w:jc w:val="right"/>
              <w:rPr>
                <w:szCs w:val="22"/>
                <w:lang w:val="en-US"/>
              </w:rPr>
            </w:pPr>
            <w:r>
              <w:rPr>
                <w:szCs w:val="22"/>
              </w:rPr>
              <w:t>ок. 850х</w:t>
            </w:r>
            <w:r>
              <w:rPr>
                <w:szCs w:val="22"/>
                <w:lang w:val="en-US"/>
              </w:rPr>
              <w:t>1</w:t>
            </w:r>
            <w:r>
              <w:rPr>
                <w:szCs w:val="22"/>
              </w:rPr>
              <w:t>0</w:t>
            </w:r>
            <w:r>
              <w:rPr>
                <w:szCs w:val="22"/>
                <w:vertAlign w:val="superscript"/>
                <w:lang w:val="en-US"/>
              </w:rPr>
              <w:t>0</w:t>
            </w:r>
          </w:p>
        </w:tc>
      </w:tr>
      <w:tr w14:paraId="36109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23EEC1A8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Длина площадки нижней секции (ровная погрузочная поверхность без учета скоса), мм</w:t>
            </w:r>
          </w:p>
        </w:tc>
        <w:tc>
          <w:tcPr>
            <w:tcW w:w="2202" w:type="dxa"/>
            <w:gridSpan w:val="2"/>
          </w:tcPr>
          <w:p w14:paraId="3BD407E4">
            <w:pPr>
              <w:spacing w:line="256" w:lineRule="auto"/>
              <w:jc w:val="right"/>
              <w:rPr>
                <w:szCs w:val="22"/>
              </w:rPr>
            </w:pPr>
          </w:p>
          <w:p w14:paraId="54BE9EF6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ок. 10 500</w:t>
            </w:r>
          </w:p>
        </w:tc>
      </w:tr>
      <w:tr w14:paraId="6AB75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0CA15335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- длина площадки нижней секции (до разделения), мм</w:t>
            </w:r>
          </w:p>
        </w:tc>
        <w:tc>
          <w:tcPr>
            <w:tcW w:w="2202" w:type="dxa"/>
            <w:gridSpan w:val="2"/>
          </w:tcPr>
          <w:p w14:paraId="1E1D640A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ок. 1 000</w:t>
            </w:r>
          </w:p>
        </w:tc>
      </w:tr>
      <w:tr w14:paraId="21352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7EEF5611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- длина смещаемой промежуточной опоры, мм</w:t>
            </w:r>
          </w:p>
        </w:tc>
        <w:tc>
          <w:tcPr>
            <w:tcW w:w="2202" w:type="dxa"/>
            <w:gridSpan w:val="2"/>
          </w:tcPr>
          <w:p w14:paraId="694ACDE9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548B7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2E9B2B95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- длина площадки нижней секции (после разделения), мм</w:t>
            </w:r>
          </w:p>
        </w:tc>
        <w:tc>
          <w:tcPr>
            <w:tcW w:w="2202" w:type="dxa"/>
            <w:gridSpan w:val="2"/>
          </w:tcPr>
          <w:p w14:paraId="3F88DFAB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ок. 9 000</w:t>
            </w:r>
          </w:p>
        </w:tc>
      </w:tr>
      <w:tr w14:paraId="33069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1C0EAF37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Скос в задней части нижней площадки, мм</w:t>
            </w:r>
          </w:p>
        </w:tc>
        <w:tc>
          <w:tcPr>
            <w:tcW w:w="2202" w:type="dxa"/>
            <w:gridSpan w:val="2"/>
          </w:tcPr>
          <w:p w14:paraId="4CC3B21C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ок. 800х10</w:t>
            </w:r>
            <w:r>
              <w:rPr>
                <w:szCs w:val="22"/>
                <w:vertAlign w:val="superscript"/>
              </w:rPr>
              <w:t>0</w:t>
            </w:r>
          </w:p>
        </w:tc>
      </w:tr>
      <w:tr w14:paraId="1E738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1FB29579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Габаритная ширина п/п (c уширителями), мм</w:t>
            </w:r>
          </w:p>
        </w:tc>
        <w:tc>
          <w:tcPr>
            <w:tcW w:w="2202" w:type="dxa"/>
            <w:gridSpan w:val="2"/>
          </w:tcPr>
          <w:p w14:paraId="0A48E2F2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2 550 (3 250)</w:t>
            </w:r>
          </w:p>
        </w:tc>
      </w:tr>
      <w:tr w14:paraId="72049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3251411A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Габаритная высота п/п, мм</w:t>
            </w:r>
          </w:p>
        </w:tc>
        <w:tc>
          <w:tcPr>
            <w:tcW w:w="2202" w:type="dxa"/>
            <w:gridSpan w:val="2"/>
          </w:tcPr>
          <w:p w14:paraId="6AF1F1C2">
            <w:pPr>
              <w:spacing w:line="256" w:lineRule="auto"/>
              <w:jc w:val="right"/>
              <w:rPr>
                <w:szCs w:val="22"/>
              </w:rPr>
            </w:pPr>
          </w:p>
          <w:p w14:paraId="1A8AAAB6">
            <w:pPr>
              <w:wordWrap w:val="0"/>
              <w:spacing w:line="256" w:lineRule="auto"/>
              <w:jc w:val="right"/>
              <w:rPr>
                <w:rFonts w:hint="default"/>
                <w:szCs w:val="22"/>
                <w:lang w:val="ru-RU"/>
              </w:rPr>
            </w:pPr>
            <w:r>
              <w:rPr>
                <w:rFonts w:hint="default"/>
                <w:szCs w:val="22"/>
                <w:lang w:val="ru-RU"/>
              </w:rPr>
              <w:t>3 600</w:t>
            </w:r>
          </w:p>
        </w:tc>
      </w:tr>
      <w:tr w14:paraId="4E900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5EF8586C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Высота п/п погрузочная в груженом состоянии, мм</w:t>
            </w:r>
          </w:p>
        </w:tc>
        <w:tc>
          <w:tcPr>
            <w:tcW w:w="2202" w:type="dxa"/>
            <w:gridSpan w:val="2"/>
          </w:tcPr>
          <w:p w14:paraId="22716FD4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ок. 925</w:t>
            </w:r>
          </w:p>
        </w:tc>
      </w:tr>
      <w:tr w14:paraId="22C2D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28B65FD2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Высота ССУ, мм</w:t>
            </w:r>
          </w:p>
        </w:tc>
        <w:tc>
          <w:tcPr>
            <w:tcW w:w="2202" w:type="dxa"/>
            <w:gridSpan w:val="2"/>
          </w:tcPr>
          <w:p w14:paraId="1E537074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1 3</w:t>
            </w:r>
            <w:r>
              <w:rPr>
                <w:szCs w:val="22"/>
                <w:lang w:val="en-US"/>
              </w:rPr>
              <w:t>1</w:t>
            </w:r>
            <w:r>
              <w:rPr>
                <w:szCs w:val="22"/>
              </w:rPr>
              <w:t>0</w:t>
            </w:r>
          </w:p>
        </w:tc>
      </w:tr>
      <w:tr w14:paraId="2F1D4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25CFB7A9">
            <w:pPr>
              <w:rPr>
                <w:b/>
                <w:szCs w:val="22"/>
                <w:u w:val="single"/>
              </w:rPr>
            </w:pPr>
          </w:p>
          <w:p w14:paraId="53E7A9D1">
            <w:pPr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Вес:</w:t>
            </w:r>
          </w:p>
        </w:tc>
        <w:tc>
          <w:tcPr>
            <w:tcW w:w="2202" w:type="dxa"/>
            <w:gridSpan w:val="2"/>
          </w:tcPr>
          <w:p w14:paraId="1F792734">
            <w:pPr>
              <w:rPr>
                <w:b/>
                <w:szCs w:val="22"/>
                <w:u w:val="single"/>
              </w:rPr>
            </w:pPr>
          </w:p>
        </w:tc>
      </w:tr>
      <w:tr w14:paraId="0FACF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691A6BEF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Масса полуприцепа в снаряженном состоянии, кг.</w:t>
            </w:r>
          </w:p>
        </w:tc>
        <w:tc>
          <w:tcPr>
            <w:tcW w:w="2202" w:type="dxa"/>
            <w:gridSpan w:val="2"/>
          </w:tcPr>
          <w:p w14:paraId="7878EA5C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ок. 13 </w:t>
            </w:r>
            <w:r>
              <w:rPr>
                <w:rFonts w:hint="default"/>
                <w:szCs w:val="22"/>
                <w:lang w:val="ru-RU"/>
              </w:rPr>
              <w:t>4</w:t>
            </w:r>
            <w:r>
              <w:rPr>
                <w:szCs w:val="22"/>
              </w:rPr>
              <w:t>00</w:t>
            </w:r>
          </w:p>
        </w:tc>
      </w:tr>
      <w:tr w14:paraId="44914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5F516DEC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Масса перевозимого груза, не более, кг.</w:t>
            </w:r>
          </w:p>
        </w:tc>
        <w:tc>
          <w:tcPr>
            <w:tcW w:w="2202" w:type="dxa"/>
            <w:gridSpan w:val="2"/>
          </w:tcPr>
          <w:p w14:paraId="17C7F4A7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ок. 5</w:t>
            </w:r>
            <w:r>
              <w:rPr>
                <w:rFonts w:hint="default"/>
                <w:szCs w:val="22"/>
                <w:lang w:val="ru-RU"/>
              </w:rPr>
              <w:t>2</w:t>
            </w:r>
            <w:r>
              <w:rPr>
                <w:szCs w:val="22"/>
                <w:lang w:val="de-DE"/>
              </w:rPr>
              <w:t xml:space="preserve"> 5</w:t>
            </w:r>
            <w:r>
              <w:rPr>
                <w:szCs w:val="22"/>
              </w:rPr>
              <w:t>00</w:t>
            </w:r>
          </w:p>
        </w:tc>
      </w:tr>
      <w:tr w14:paraId="62453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</w:tcPr>
          <w:p w14:paraId="1E2C6D96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Полная масса полуприцепа, кг.</w:t>
            </w:r>
          </w:p>
        </w:tc>
        <w:tc>
          <w:tcPr>
            <w:tcW w:w="2202" w:type="dxa"/>
            <w:gridSpan w:val="2"/>
          </w:tcPr>
          <w:p w14:paraId="66671C44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66 000</w:t>
            </w:r>
          </w:p>
        </w:tc>
      </w:tr>
      <w:tr w14:paraId="05E40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4" w:type="dxa"/>
        </w:trPr>
        <w:tc>
          <w:tcPr>
            <w:tcW w:w="7488" w:type="dxa"/>
          </w:tcPr>
          <w:p w14:paraId="399E6CA6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Распределение нагрузки:</w:t>
            </w:r>
          </w:p>
        </w:tc>
        <w:tc>
          <w:tcPr>
            <w:tcW w:w="2118" w:type="dxa"/>
          </w:tcPr>
          <w:p w14:paraId="4D8A01E2">
            <w:pPr>
              <w:spacing w:line="256" w:lineRule="auto"/>
              <w:jc w:val="right"/>
              <w:rPr>
                <w:szCs w:val="22"/>
              </w:rPr>
            </w:pPr>
          </w:p>
        </w:tc>
      </w:tr>
      <w:tr w14:paraId="3A88D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4" w:type="dxa"/>
        </w:trPr>
        <w:tc>
          <w:tcPr>
            <w:tcW w:w="7488" w:type="dxa"/>
          </w:tcPr>
          <w:p w14:paraId="427E29C1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- на седельно-сцепное устройство, не более, кг.</w:t>
            </w:r>
          </w:p>
        </w:tc>
        <w:tc>
          <w:tcPr>
            <w:tcW w:w="2118" w:type="dxa"/>
          </w:tcPr>
          <w:p w14:paraId="20F4138A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18 000</w:t>
            </w:r>
          </w:p>
        </w:tc>
      </w:tr>
      <w:tr w14:paraId="2F271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4" w:type="dxa"/>
        </w:trPr>
        <w:tc>
          <w:tcPr>
            <w:tcW w:w="7488" w:type="dxa"/>
          </w:tcPr>
          <w:p w14:paraId="71F9BB6C">
            <w:pPr>
              <w:spacing w:line="256" w:lineRule="auto"/>
              <w:rPr>
                <w:szCs w:val="22"/>
              </w:rPr>
            </w:pPr>
            <w:r>
              <w:rPr>
                <w:szCs w:val="22"/>
              </w:rPr>
              <w:t>- на оси полуприцепа, не более, кг.</w:t>
            </w:r>
          </w:p>
        </w:tc>
        <w:tc>
          <w:tcPr>
            <w:tcW w:w="2118" w:type="dxa"/>
          </w:tcPr>
          <w:p w14:paraId="3FDFE2D6">
            <w:pPr>
              <w:spacing w:line="256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48 000</w:t>
            </w:r>
          </w:p>
        </w:tc>
      </w:tr>
    </w:tbl>
    <w:p w14:paraId="2D554171">
      <w:pPr>
        <w:rPr>
          <w:b/>
          <w:szCs w:val="22"/>
          <w:u w:val="single"/>
        </w:rPr>
      </w:pPr>
    </w:p>
    <w:p w14:paraId="613D8183">
      <w:pPr>
        <w:rPr>
          <w:szCs w:val="22"/>
        </w:rPr>
      </w:pPr>
      <w:r>
        <w:rPr>
          <w:b/>
          <w:szCs w:val="22"/>
          <w:u w:val="single"/>
        </w:rPr>
        <w:t>ШАССИ:</w:t>
      </w:r>
    </w:p>
    <w:p w14:paraId="0844DD01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стальная сварная конструкция, состоящая из передней площадки (верхняя секция), имеющий задний скос (деревянный настил на скосе) и ровной нижней площадки (нижняя секция), имеющей задний скос;</w:t>
      </w:r>
    </w:p>
    <w:p w14:paraId="6C9E0F27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рама выполнена из высокопрочной стали S700 с внешне расположенными балками;</w:t>
      </w:r>
    </w:p>
    <w:p w14:paraId="67501F2C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усиленная опорная плита с соединительным 2-х дюймовым шкворнем в соответствии с Правилами ЕЭК ООН № 55.00 и расположенным согласно ISO 1726;</w:t>
      </w:r>
    </w:p>
    <w:p w14:paraId="638BE222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нижняя секция с выдвигающейся центральной рамой, длина выдвижения ок. 6 500 мм с промежуточной фиксацией через 500 мм при помощи пневматического фиксирующего устройства;</w:t>
      </w:r>
    </w:p>
    <w:p w14:paraId="277FF32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передняя неподвижная часть и задняя выдвижная часть нижней секции имеют ступень размерами 80х80, которая используется как углубление для колес в раздвинутом положении.</w:t>
      </w:r>
    </w:p>
    <w:p w14:paraId="6B78C4F2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усиленное исполнение рамы для нагрузки 50 тонн на 5 метров (в собранном состоянии);</w:t>
      </w:r>
    </w:p>
    <w:p w14:paraId="52BEB015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внешняя обвязка полуприцепа нижней платформы не открыта;</w:t>
      </w:r>
    </w:p>
    <w:p w14:paraId="0BEB69CF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задний противоподкатный брус выполнен в виде замыкающего поперечного профиля открытого типа;</w:t>
      </w:r>
    </w:p>
    <w:p w14:paraId="240F8CBA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2 х 12 тонн переднее опорное устройство с односторонним управлением справа;</w:t>
      </w:r>
    </w:p>
    <w:p w14:paraId="2065338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 xml:space="preserve">пара опорных ног сзади полуприцепа; </w:t>
      </w:r>
    </w:p>
    <w:p w14:paraId="51BF8BB0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2 противооткатных упора с держателями;</w:t>
      </w:r>
    </w:p>
    <w:p w14:paraId="56ADA649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два боковых защитных приспособления в соответствии с Правилами ЕЭК ООН № 73.00;</w:t>
      </w:r>
    </w:p>
    <w:p w14:paraId="13F945E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металлическая защита между осями с рекламой в виде фирменного знака «М»;</w:t>
      </w:r>
    </w:p>
    <w:p w14:paraId="7B8286C6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маркировка с улучшенными светоотражающими характеристиками в соответствии с правилами ЕЭК ООН 48-03;</w:t>
      </w:r>
    </w:p>
    <w:p w14:paraId="0083E5B5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грязеулавливающие брызговики перед осями и за ними;</w:t>
      </w:r>
    </w:p>
    <w:p w14:paraId="6679D47E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держатель для двух запасных колес на передней стенке;</w:t>
      </w:r>
    </w:p>
    <w:p w14:paraId="28A895F7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7C017A2F">
      <w:pPr>
        <w:rPr>
          <w:b/>
          <w:szCs w:val="22"/>
        </w:rPr>
      </w:pPr>
      <w:r>
        <w:rPr>
          <w:b/>
          <w:szCs w:val="22"/>
        </w:rPr>
        <w:t>ОСЕВОЙ АГРЕГАТ:</w:t>
      </w:r>
    </w:p>
    <w:p w14:paraId="7BA1ADDA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 xml:space="preserve">4 х 12 000 кг, марки </w:t>
      </w:r>
      <w:r>
        <w:t>Ceylan</w:t>
      </w:r>
      <w:r>
        <w:rPr>
          <w:szCs w:val="22"/>
        </w:rPr>
        <w:t>, усиленное исполнение для жестких дорожных условий;</w:t>
      </w:r>
    </w:p>
    <w:p w14:paraId="25AA1BEC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тормозные механизмы барабанного типа;</w:t>
      </w:r>
    </w:p>
    <w:p w14:paraId="6D38569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пневмоподвеска;</w:t>
      </w:r>
    </w:p>
    <w:p w14:paraId="52A28E26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 xml:space="preserve">4 манометра; </w:t>
      </w:r>
    </w:p>
    <w:p w14:paraId="5F0B4E81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 xml:space="preserve">оснащение средней оси датчиками ABS; </w:t>
      </w:r>
    </w:p>
    <w:p w14:paraId="1A2A0E80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1-я подъемная (автоматическая);</w:t>
      </w:r>
    </w:p>
    <w:p w14:paraId="4A535318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3-я и 4-я ось подруливающая, управляемая трением, с электрическим и механическим стопорным устройством.</w:t>
      </w:r>
    </w:p>
    <w:p w14:paraId="2292741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1BCA1F6C">
      <w:pPr>
        <w:rPr>
          <w:b/>
          <w:szCs w:val="22"/>
        </w:rPr>
      </w:pPr>
      <w:r>
        <w:rPr>
          <w:b/>
          <w:szCs w:val="22"/>
        </w:rPr>
        <w:t>ПОЛ:</w:t>
      </w:r>
    </w:p>
    <w:p w14:paraId="56E548C5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настил из древесины S=50мм, с выступом над рамными профилями ок. 5</w:t>
      </w:r>
      <w:r>
        <w:rPr>
          <w:rFonts w:hint="default"/>
          <w:szCs w:val="22"/>
          <w:lang w:val="ru-RU"/>
        </w:rPr>
        <w:t xml:space="preserve"> </w:t>
      </w:r>
      <w:r>
        <w:rPr>
          <w:szCs w:val="22"/>
        </w:rPr>
        <w:t>мм. Над колесами покрытие из рифленых стальных листов;</w:t>
      </w:r>
    </w:p>
    <w:p w14:paraId="6EE48869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приваренный на внешней обвязке, через каждые 300мм, квадратный профиль ок. 15х15</w:t>
      </w:r>
      <w:r>
        <w:rPr>
          <w:rFonts w:hint="default"/>
          <w:szCs w:val="22"/>
          <w:lang w:val="ru-RU"/>
        </w:rPr>
        <w:t xml:space="preserve"> </w:t>
      </w:r>
      <w:r>
        <w:rPr>
          <w:szCs w:val="22"/>
        </w:rPr>
        <w:t>мм. (на заднем свесе);</w:t>
      </w:r>
    </w:p>
    <w:p w14:paraId="7B8EE342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пропитка досок – темного цвета «Орех».</w:t>
      </w:r>
    </w:p>
    <w:p w14:paraId="0830409F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2F2EF209">
      <w:pPr>
        <w:rPr>
          <w:b/>
          <w:szCs w:val="22"/>
        </w:rPr>
      </w:pPr>
      <w:r>
        <w:rPr>
          <w:b/>
          <w:szCs w:val="22"/>
        </w:rPr>
        <w:t>ПЕРЕДНЯЯ СТЕНКА И БОРТА:</w:t>
      </w:r>
    </w:p>
    <w:p w14:paraId="190863D8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передняя стенка с интегрированным инструментальным ящиком во всю ширину площадки, 1 крышка сверху, 2 крышки по бокам;</w:t>
      </w:r>
    </w:p>
    <w:p w14:paraId="6201E36E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на верхней секции боковые борта высотой ок. 400 мм</w:t>
      </w:r>
      <w:r>
        <w:rPr>
          <w:rFonts w:hint="default"/>
          <w:szCs w:val="22"/>
          <w:lang w:val="ru-RU"/>
        </w:rPr>
        <w:t>.</w:t>
      </w:r>
      <w:r>
        <w:rPr>
          <w:szCs w:val="22"/>
        </w:rPr>
        <w:t xml:space="preserve"> из анодированного алюминия, откидные;( с логотипом MEUSBURGER);</w:t>
      </w:r>
    </w:p>
    <w:p w14:paraId="2C29D8F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на верхней секции задний вставной борт высотой ок. 400 мм</w:t>
      </w:r>
      <w:r>
        <w:rPr>
          <w:rFonts w:hint="default"/>
          <w:szCs w:val="22"/>
          <w:lang w:val="ru-RU"/>
        </w:rPr>
        <w:t>.</w:t>
      </w:r>
      <w:r>
        <w:rPr>
          <w:szCs w:val="22"/>
        </w:rPr>
        <w:t xml:space="preserve"> из ан</w:t>
      </w:r>
      <w:r>
        <w:rPr>
          <w:szCs w:val="22"/>
          <w:lang w:val="ru-RU"/>
        </w:rPr>
        <w:t>о</w:t>
      </w:r>
      <w:r>
        <w:rPr>
          <w:szCs w:val="22"/>
        </w:rPr>
        <w:t>дированного алюминия; (с логотипом MEUSBURGER);</w:t>
      </w:r>
    </w:p>
    <w:p w14:paraId="5CAAD99D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вставные угловые стойки в высоту борта.</w:t>
      </w:r>
    </w:p>
    <w:p w14:paraId="791E7727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1A783E8B">
      <w:pPr>
        <w:rPr>
          <w:b/>
          <w:szCs w:val="22"/>
        </w:rPr>
      </w:pPr>
      <w:r>
        <w:rPr>
          <w:b/>
          <w:szCs w:val="22"/>
        </w:rPr>
        <w:t>КОЛЕСА И ШИНЫ:</w:t>
      </w:r>
    </w:p>
    <w:p w14:paraId="00B63752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18 колес (включая 2 запасных), стальные диски;</w:t>
      </w:r>
    </w:p>
    <w:p w14:paraId="5845EBCA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шины 235/75 R17,5.</w:t>
      </w:r>
    </w:p>
    <w:p w14:paraId="38C36FF7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3D573753">
      <w:pPr>
        <w:rPr>
          <w:b/>
          <w:szCs w:val="22"/>
        </w:rPr>
      </w:pPr>
      <w:r>
        <w:rPr>
          <w:b/>
          <w:szCs w:val="22"/>
        </w:rPr>
        <w:t>ТОРМОЗНАЯ СИСТЕМА:</w:t>
      </w:r>
    </w:p>
    <w:p w14:paraId="69DA6A56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 xml:space="preserve">пневматическая, двухпроводная с пневмоаппаратами; </w:t>
      </w:r>
    </w:p>
    <w:p w14:paraId="39C73F48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тормозные механизмы барабанного типа;</w:t>
      </w:r>
    </w:p>
    <w:p w14:paraId="1CA2D4C8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EBS – электронная антиблокировочная система;</w:t>
      </w:r>
    </w:p>
    <w:p w14:paraId="07C53500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активированная функция RSS (функция антиопрокидывания);</w:t>
      </w:r>
    </w:p>
    <w:p w14:paraId="33E829BF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стояночная тормозная система полуавтоматического типа с пружинными энергоаккумуляторами;</w:t>
      </w:r>
    </w:p>
    <w:p w14:paraId="1B30564C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без соединительных кабелей с тягачом.</w:t>
      </w:r>
    </w:p>
    <w:p w14:paraId="249FA546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3282143C">
      <w:pPr>
        <w:rPr>
          <w:b/>
          <w:szCs w:val="22"/>
        </w:rPr>
      </w:pPr>
      <w:r>
        <w:rPr>
          <w:b/>
          <w:szCs w:val="22"/>
        </w:rPr>
        <w:t>ЭЛЕКТРООБОРУДОВАНИЕ:</w:t>
      </w:r>
    </w:p>
    <w:p w14:paraId="7E7377FE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Всё осветительные приборы в светодиодном исполнении;</w:t>
      </w:r>
    </w:p>
    <w:p w14:paraId="219BFCD9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рабочее напряжение 24 V;</w:t>
      </w:r>
    </w:p>
    <w:p w14:paraId="58C5E437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2 задних 5-ти камерных фонаря;</w:t>
      </w:r>
    </w:p>
    <w:p w14:paraId="4F711707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боковые габаритные фонари;</w:t>
      </w:r>
    </w:p>
    <w:p w14:paraId="199C2D04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2 х 7-полюсных штепсельных разъема;</w:t>
      </w:r>
    </w:p>
    <w:p w14:paraId="06FA0E20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1 проблесковый маячок сзади;</w:t>
      </w:r>
    </w:p>
    <w:p w14:paraId="2E4EC445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взрывобезопасное исполнение, полная изоляция разъемов;</w:t>
      </w:r>
    </w:p>
    <w:p w14:paraId="0E60D3A9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без соединительных кабелей с тягачом.</w:t>
      </w:r>
    </w:p>
    <w:p w14:paraId="05689032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7156F813">
      <w:pPr>
        <w:rPr>
          <w:b/>
          <w:szCs w:val="22"/>
        </w:rPr>
      </w:pPr>
      <w:r>
        <w:rPr>
          <w:b/>
          <w:szCs w:val="22"/>
        </w:rPr>
        <w:t>АППАРЕЛИ:</w:t>
      </w:r>
    </w:p>
    <w:p w14:paraId="61A73A5F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двойные трапы особого исполнения с механическим приводом раскладывания, длиной ок. 2850 плюс 1850 мм; изготовленные из высокопрочной стали Strenx 700;</w:t>
      </w:r>
    </w:p>
    <w:p w14:paraId="2FA22B36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ширина одного трапа 850 мм;</w:t>
      </w:r>
    </w:p>
    <w:p w14:paraId="33989BD4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гидравлический подъем-опускание;</w:t>
      </w:r>
    </w:p>
    <w:p w14:paraId="52DB734E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гидравлическое сдвижение в сторону;</w:t>
      </w:r>
    </w:p>
    <w:p w14:paraId="7BDC885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деревянный пол 50 мм; пропитка досок – темного цвета «Орех»;</w:t>
      </w:r>
    </w:p>
    <w:p w14:paraId="336F7FBC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по направлению движения фиксируются металлическими штангами с талрепами;</w:t>
      </w:r>
    </w:p>
    <w:p w14:paraId="1F8039BC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работа от автономной гидростанции (расположение на полуприцепе);</w:t>
      </w:r>
    </w:p>
    <w:p w14:paraId="3395BE12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угол заезда 9 градусов;</w:t>
      </w:r>
    </w:p>
    <w:p w14:paraId="6D6909DE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приваренный на внешнем лонжероне через каждые 200 мм, квадратный профиль ок. 15х15</w:t>
      </w:r>
      <w:r>
        <w:rPr>
          <w:rFonts w:hint="default"/>
          <w:szCs w:val="22"/>
          <w:lang w:val="ru-RU"/>
        </w:rPr>
        <w:t xml:space="preserve"> </w:t>
      </w:r>
      <w:r>
        <w:rPr>
          <w:szCs w:val="22"/>
        </w:rPr>
        <w:t xml:space="preserve">мм. </w:t>
      </w:r>
    </w:p>
    <w:p w14:paraId="2F15E6C4">
      <w:pPr>
        <w:tabs>
          <w:tab w:val="left" w:pos="720"/>
          <w:tab w:val="left" w:pos="3960"/>
        </w:tabs>
        <w:spacing w:line="100" w:lineRule="atLeast"/>
        <w:jc w:val="both"/>
        <w:rPr>
          <w:szCs w:val="22"/>
        </w:rPr>
      </w:pPr>
    </w:p>
    <w:p w14:paraId="2A4972D2">
      <w:pPr>
        <w:rPr>
          <w:b/>
          <w:szCs w:val="22"/>
        </w:rPr>
      </w:pPr>
      <w:r>
        <w:rPr>
          <w:b/>
          <w:szCs w:val="22"/>
        </w:rPr>
        <w:t>ДРОБЕСТРУЙНАЯ ОБРАБОТКА И ПОКРАСКА:</w:t>
      </w:r>
    </w:p>
    <w:p w14:paraId="48C27934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все стальные части перед покраской проходят дробеструйную обработку;</w:t>
      </w:r>
    </w:p>
    <w:p w14:paraId="53A2F346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все стальные части перед покраской, после обработки дробью, грунтуются;</w:t>
      </w:r>
    </w:p>
    <w:p w14:paraId="2AB2B264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боковая защита из анодированных алюминиевых профилей серебристого цвета;</w:t>
      </w:r>
    </w:p>
    <w:p w14:paraId="758E56BA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диски колес серебристого цвета;</w:t>
      </w:r>
    </w:p>
    <w:p w14:paraId="5E355B1B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цвет шасси синий;</w:t>
      </w:r>
    </w:p>
    <w:p w14:paraId="39FB7F3B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пластиковые элементы черные, без покраски.</w:t>
      </w:r>
    </w:p>
    <w:p w14:paraId="6063714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</w:p>
    <w:p w14:paraId="4CC6503C">
      <w:pPr>
        <w:rPr>
          <w:b/>
          <w:szCs w:val="22"/>
        </w:rPr>
      </w:pPr>
      <w:r>
        <w:rPr>
          <w:b/>
          <w:szCs w:val="22"/>
        </w:rPr>
        <w:t>ДОПОЛНИТЕЛЬНОЕ ОБОРУДОВАНИЕ:</w:t>
      </w:r>
    </w:p>
    <w:p w14:paraId="3A0946CF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2 пары стандартных крепежных мульд утопленных сбоку на верхней секции, с силой натяжения 4 000 кг;</w:t>
      </w:r>
    </w:p>
    <w:p w14:paraId="67C66770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1 пара поворотных крепежных мульд для тяжеловесных грузов на скосе верхней секции, с силой натяжения 8 000кг;</w:t>
      </w:r>
    </w:p>
    <w:p w14:paraId="7BB713C6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8 пар поворотных крепежных мульд для тяжеловесных грузов на нижней секции, с силой натяжения 8 000кг;</w:t>
      </w:r>
    </w:p>
    <w:p w14:paraId="2595CC61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8 пар грибовидных крепежных элементов сбоку на внешней раме нижней секции с ребром 24мм, с силой натяжения 5 000 кг;</w:t>
      </w:r>
    </w:p>
    <w:p w14:paraId="36039BD3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1 пара поворотных крепежных мульд для тяжеловесных грузов на скосе нижней секции, с силой натяжения 8 000 кг;</w:t>
      </w:r>
    </w:p>
    <w:p w14:paraId="24BC5591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выдвижные предупреждающие таблички включающие стояночные фонари спереди за опорным устройством и сзади перед замыкающим профилем, выдвигающиеся до ширины 3 500 мм;</w:t>
      </w:r>
    </w:p>
    <w:p w14:paraId="41CC3CFC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2 пары дополнительных карманов под крепежные кронштейны выдвижных табличек (1 пара на скосе верхней секции, 1 пара на скосе нижней секции);</w:t>
      </w:r>
    </w:p>
    <w:p w14:paraId="3B20A159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без крепежных кронштейнов под выдвижные предупреждающие таблички;</w:t>
      </w:r>
    </w:p>
    <w:p w14:paraId="16DEB334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2 шт.  светоотражающие таблички ECE;</w:t>
      </w:r>
    </w:p>
    <w:p w14:paraId="1D4F47C0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выдвижные уширители с обеих сторон на общую ширину 3 250 мм, включая сплошной настил из деревянных брусков (место хранения брусков – верхняя секция рамы в специальном кронштейне);</w:t>
      </w:r>
    </w:p>
    <w:p w14:paraId="456B79A4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реклама MEUSBURGER на боковых бортах;</w:t>
      </w:r>
    </w:p>
    <w:p w14:paraId="31F34411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4 фары доп. освещения: 2 фары, установленные в передней части на отдельных кронштейнах, 2 пары установлены в задней части;</w:t>
      </w:r>
    </w:p>
    <w:p w14:paraId="647BFB42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брызговик с рекламой MEUSBURGER во всю ширину полуприцепа на заднем защитном брусе</w:t>
      </w:r>
    </w:p>
    <w:p w14:paraId="735DADAF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рамка под гос. номер Реклама Meusburger;</w:t>
      </w:r>
    </w:p>
    <w:p w14:paraId="48F992EF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4 пары стаканов под коники 80x80x3, с кониками с высотой 1950 мм. (место хранения– верхняя секция рамы в специальном кронштейне);</w:t>
      </w:r>
    </w:p>
    <w:p w14:paraId="4C50F5B5">
      <w:pPr>
        <w:tabs>
          <w:tab w:val="left" w:pos="720"/>
          <w:tab w:val="left" w:pos="3960"/>
        </w:tabs>
        <w:spacing w:line="100" w:lineRule="atLeast"/>
        <w:contextualSpacing/>
        <w:rPr>
          <w:szCs w:val="22"/>
        </w:rPr>
      </w:pPr>
      <w:r>
        <w:rPr>
          <w:szCs w:val="22"/>
        </w:rPr>
        <w:t>8 замков с карманами типа LAXO для перевозки 2х20 футовых контейнеров в раздвинутом состоянии и 1х40 футового контейнера в раздвинутом состоянии.</w:t>
      </w:r>
    </w:p>
    <w:p w14:paraId="6C65164C">
      <w:pPr>
        <w:pStyle w:val="11"/>
        <w:tabs>
          <w:tab w:val="left" w:pos="2552"/>
        </w:tabs>
        <w:ind w:left="0"/>
        <w:rPr>
          <w:b/>
          <w:sz w:val="22"/>
          <w:szCs w:val="22"/>
          <w:u w:val="single"/>
        </w:rPr>
      </w:pPr>
    </w:p>
    <w:p w14:paraId="1F212FA2">
      <w:pPr>
        <w:pStyle w:val="11"/>
        <w:tabs>
          <w:tab w:val="left" w:pos="2552"/>
        </w:tabs>
        <w:ind w:left="0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Стоимость </w:t>
      </w:r>
      <w:r>
        <w:rPr>
          <w:rFonts w:hint="default"/>
          <w:b/>
          <w:sz w:val="26"/>
          <w:szCs w:val="26"/>
          <w:lang w:val="ru-RU"/>
        </w:rPr>
        <w:t>13 400 000 руб.</w:t>
      </w:r>
      <w:r>
        <w:rPr>
          <w:b/>
          <w:sz w:val="26"/>
          <w:szCs w:val="26"/>
        </w:rPr>
        <w:t>,</w:t>
      </w:r>
      <w:r>
        <w:rPr>
          <w:b/>
          <w:color w:val="000000"/>
          <w:sz w:val="26"/>
          <w:szCs w:val="26"/>
        </w:rPr>
        <w:t xml:space="preserve"> с учетом НДС и утилизационного сбора.</w:t>
      </w:r>
    </w:p>
    <w:p w14:paraId="5A009053">
      <w:pPr>
        <w:pStyle w:val="11"/>
        <w:tabs>
          <w:tab w:val="left" w:pos="2552"/>
        </w:tabs>
        <w:ind w:left="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Предоплата 10</w:t>
      </w:r>
      <w:r>
        <w:rPr>
          <w:rFonts w:hint="default"/>
          <w:b/>
          <w:color w:val="000000"/>
          <w:sz w:val="26"/>
          <w:szCs w:val="26"/>
          <w:lang w:val="ru-RU"/>
        </w:rPr>
        <w:t>0</w:t>
      </w:r>
      <w:r>
        <w:rPr>
          <w:b/>
          <w:color w:val="000000"/>
          <w:sz w:val="26"/>
          <w:szCs w:val="26"/>
        </w:rPr>
        <w:t>%.</w:t>
      </w:r>
    </w:p>
    <w:p w14:paraId="06FE6944">
      <w:pPr>
        <w:pStyle w:val="33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Сертификация</w:t>
      </w:r>
    </w:p>
    <w:p w14:paraId="3F6B9226">
      <w:pPr>
        <w:jc w:val="both"/>
        <w:rPr>
          <w:b/>
          <w:szCs w:val="22"/>
          <w:u w:val="single"/>
        </w:rPr>
      </w:pPr>
      <w:r>
        <w:rPr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14:paraId="4065F802">
      <w:pPr>
        <w:rPr>
          <w:szCs w:val="22"/>
        </w:rPr>
      </w:pPr>
      <w:r>
        <w:rPr>
          <w:b/>
          <w:szCs w:val="22"/>
        </w:rPr>
        <w:t>Гарантия</w:t>
      </w:r>
    </w:p>
    <w:p w14:paraId="550856B1">
      <w:pPr>
        <w:jc w:val="both"/>
        <w:rPr>
          <w:b/>
          <w:szCs w:val="22"/>
          <w:u w:val="single"/>
        </w:rPr>
      </w:pPr>
      <w:r>
        <w:rPr>
          <w:szCs w:val="22"/>
        </w:rPr>
        <w:t>Гарантийный срок на полуприцеп -  12 месяцев с момента продажи без ограничения пробега.</w:t>
      </w:r>
    </w:p>
    <w:p w14:paraId="6138043C">
      <w:pPr>
        <w:rPr>
          <w:szCs w:val="22"/>
        </w:rPr>
      </w:pPr>
      <w:r>
        <w:rPr>
          <w:b/>
          <w:szCs w:val="22"/>
        </w:rPr>
        <w:t>Сервисное обслуживание</w:t>
      </w:r>
    </w:p>
    <w:p w14:paraId="3F51C95D">
      <w:pPr>
        <w:jc w:val="both"/>
        <w:rPr>
          <w:b/>
          <w:bCs/>
          <w:szCs w:val="22"/>
        </w:rPr>
      </w:pPr>
      <w:r>
        <w:rPr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Cs w:val="22"/>
          <w:lang w:val="en-US"/>
        </w:rPr>
        <w:t>Meusburger</w:t>
      </w:r>
      <w:r>
        <w:rPr>
          <w:szCs w:val="22"/>
        </w:rPr>
        <w:t xml:space="preserve"> Новтрак».</w:t>
      </w:r>
    </w:p>
    <w:p w14:paraId="57490D94">
      <w:pPr>
        <w:rPr>
          <w:b/>
          <w:color w:val="FF0000"/>
          <w:sz w:val="24"/>
          <w:szCs w:val="24"/>
          <w:u w:val="single"/>
        </w:rPr>
      </w:pPr>
    </w:p>
    <w:p w14:paraId="791A14F4">
      <w:pPr>
        <w:ind w:left="527"/>
        <w:rPr>
          <w:color w:val="000000"/>
          <w:sz w:val="24"/>
          <w:szCs w:val="24"/>
          <w:lang w:val="pl-PL" w:eastAsia="en-US"/>
        </w:rPr>
      </w:pPr>
      <w:bookmarkStart w:id="0" w:name="_MailEndCompose"/>
      <w:r>
        <w:rPr>
          <w:color w:val="000000"/>
          <w:sz w:val="24"/>
          <w:szCs w:val="24"/>
        </w:rPr>
        <w:t xml:space="preserve">С </w:t>
      </w:r>
      <w:bookmarkEnd w:id="0"/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  <w:r>
        <w:rPr>
          <w:sz w:val="24"/>
          <w:szCs w:val="24"/>
          <w:lang w:val="pl-PL" w:eastAsia="ru-RU"/>
        </w:rPr>
        <w:t xml:space="preserve"> </w:t>
      </w:r>
    </w:p>
    <w:p w14:paraId="3763C18E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5783A537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6B7F2C09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2047A373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maxcar54@mail.r</w:t>
      </w:r>
      <w:r>
        <w:rPr>
          <w:rStyle w:val="6"/>
          <w:sz w:val="24"/>
          <w:szCs w:val="24"/>
          <w:lang w:val="en-US"/>
        </w:rPr>
        <w:t>u</w:t>
      </w:r>
      <w:r>
        <w:rPr>
          <w:rStyle w:val="6"/>
          <w:sz w:val="24"/>
          <w:szCs w:val="24"/>
          <w:lang w:val="en-US"/>
        </w:rPr>
        <w:fldChar w:fldCharType="end"/>
      </w:r>
    </w:p>
    <w:p w14:paraId="2C3F1E05">
      <w:pPr>
        <w:ind w:left="527"/>
        <w:rPr>
          <w:rFonts w:ascii="Calibri" w:hAnsi="Calibri" w:cs="Calibri"/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www.maxcar54.ru</w:t>
      </w:r>
      <w:r>
        <w:rPr>
          <w:rStyle w:val="6"/>
          <w:sz w:val="24"/>
          <w:szCs w:val="24"/>
          <w:lang w:val="pl-PL"/>
        </w:rPr>
        <w:fldChar w:fldCharType="end"/>
      </w:r>
    </w:p>
    <w:p w14:paraId="3564A020">
      <w:pPr>
        <w:autoSpaceDE w:val="0"/>
        <w:autoSpaceDN w:val="0"/>
        <w:ind w:left="527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6"/>
          <w:sz w:val="24"/>
          <w:szCs w:val="24"/>
        </w:rPr>
        <w:t>https://www.youtube.com/channel/UCIiFI5uro5xB8fkw0N0pyRg/videos</w:t>
      </w:r>
      <w:r>
        <w:rPr>
          <w:rStyle w:val="6"/>
          <w:sz w:val="24"/>
          <w:szCs w:val="24"/>
        </w:rPr>
        <w:fldChar w:fldCharType="end"/>
      </w:r>
    </w:p>
    <w:p w14:paraId="1C7AD0C7">
      <w:pPr>
        <w:ind w:left="527"/>
        <w:rPr>
          <w:rFonts w:eastAsia="TimesNewRomanPS-BoldMT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6"/>
          <w:sz w:val="24"/>
          <w:szCs w:val="24"/>
        </w:rPr>
        <w:t>https://www.instagram.com/maxcar54ru/</w:t>
      </w:r>
      <w:r>
        <w:rPr>
          <w:rStyle w:val="6"/>
          <w:sz w:val="24"/>
          <w:szCs w:val="24"/>
        </w:rPr>
        <w:fldChar w:fldCharType="end"/>
      </w: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7CAF5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771BA00F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6"/>
        <w:sz w:val="20"/>
        <w:lang w:val="en-US" w:eastAsia="ru-RU"/>
      </w:rPr>
      <w:t>www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177@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2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  <w:p w14:paraId="1AC78266">
    <w:pPr>
      <w:widowControl/>
      <w:suppressAutoHyphens w:val="0"/>
      <w:jc w:val="both"/>
      <w:rPr>
        <w:lang w:eastAsia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34546">
    <w:pPr>
      <w:pStyle w:val="1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E704D8D">
    <w:pPr>
      <w:pStyle w:val="1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29D86096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0" w:hRule="atLeast"/>
      </w:trPr>
      <w:tc>
        <w:tcPr>
          <w:tcW w:w="468" w:type="dxa"/>
        </w:tcPr>
        <w:p w14:paraId="2A1D3CF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pict>
              <v:shape id="_x0000_s4097" o:spid="_x0000_s4097" o:spt="75" type="#_x0000_t75" style="position:absolute;left:0pt;margin-left:-9pt;margin-top:-8.3pt;height:64.35pt;width:450pt;z-index:-251657216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1" o:title=""/>
                <o:lock v:ext="edit" aspectratio="t"/>
              </v:shape>
            </w:pict>
          </w:r>
        </w:p>
      </w:tc>
      <w:tc>
        <w:tcPr>
          <w:tcW w:w="10080" w:type="dxa"/>
        </w:tcPr>
        <w:p w14:paraId="26611626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pict>
              <v:shape id="_x0000_i1031" o:spt="75" type="#_x0000_t75" style="height:96.1pt;width:108pt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</w:pict>
          </w:r>
        </w:p>
        <w:p w14:paraId="0DA2BFBD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3AF051C7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characterSpacingControl w:val="doNotCompress"/>
  <w:hdrShapeDefaults>
    <o:shapelayout v:ext="edit">
      <o:idmap v:ext="edit" data="3,4"/>
    </o:shapelayout>
  </w:hdrShapeDefaults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6EC5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6421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0E26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27DB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D7B7B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1C1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7C5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27C5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5998"/>
    <w:rsid w:val="004111FD"/>
    <w:rsid w:val="00411F4B"/>
    <w:rsid w:val="004124D0"/>
    <w:rsid w:val="0041296F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CFC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0CDA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D569D"/>
    <w:rsid w:val="004E10B3"/>
    <w:rsid w:val="004E4923"/>
    <w:rsid w:val="004F1E79"/>
    <w:rsid w:val="004F54D1"/>
    <w:rsid w:val="00500082"/>
    <w:rsid w:val="005005BA"/>
    <w:rsid w:val="005006E7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86CD1"/>
    <w:rsid w:val="00592FDC"/>
    <w:rsid w:val="00595826"/>
    <w:rsid w:val="005A136F"/>
    <w:rsid w:val="005A26F2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00FE"/>
    <w:rsid w:val="005E19D5"/>
    <w:rsid w:val="005E5107"/>
    <w:rsid w:val="005F250B"/>
    <w:rsid w:val="005F5C50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467FE"/>
    <w:rsid w:val="006519B5"/>
    <w:rsid w:val="00652412"/>
    <w:rsid w:val="00655528"/>
    <w:rsid w:val="00661AAE"/>
    <w:rsid w:val="006627AE"/>
    <w:rsid w:val="00663279"/>
    <w:rsid w:val="0066536C"/>
    <w:rsid w:val="00665914"/>
    <w:rsid w:val="00672EB5"/>
    <w:rsid w:val="0067370F"/>
    <w:rsid w:val="00682843"/>
    <w:rsid w:val="00682C3A"/>
    <w:rsid w:val="00682D99"/>
    <w:rsid w:val="0068539C"/>
    <w:rsid w:val="006861FE"/>
    <w:rsid w:val="00687322"/>
    <w:rsid w:val="00693AF5"/>
    <w:rsid w:val="006945A4"/>
    <w:rsid w:val="006A6882"/>
    <w:rsid w:val="006B3100"/>
    <w:rsid w:val="006B578D"/>
    <w:rsid w:val="006B579E"/>
    <w:rsid w:val="006C3B6E"/>
    <w:rsid w:val="006C4107"/>
    <w:rsid w:val="006C48C6"/>
    <w:rsid w:val="006C77D8"/>
    <w:rsid w:val="006D0FBA"/>
    <w:rsid w:val="006D1B22"/>
    <w:rsid w:val="006D2374"/>
    <w:rsid w:val="006D359A"/>
    <w:rsid w:val="006D3B81"/>
    <w:rsid w:val="006D4CE3"/>
    <w:rsid w:val="006D586B"/>
    <w:rsid w:val="006D59B9"/>
    <w:rsid w:val="006E55C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65E6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0172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92B"/>
    <w:rsid w:val="00826E12"/>
    <w:rsid w:val="008271C4"/>
    <w:rsid w:val="008278A6"/>
    <w:rsid w:val="00830BE5"/>
    <w:rsid w:val="00830C19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1B2F"/>
    <w:rsid w:val="00883A37"/>
    <w:rsid w:val="00885BFA"/>
    <w:rsid w:val="008909D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378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366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200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2E7A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07DD3"/>
    <w:rsid w:val="00B11EB1"/>
    <w:rsid w:val="00B1200C"/>
    <w:rsid w:val="00B125EA"/>
    <w:rsid w:val="00B1547F"/>
    <w:rsid w:val="00B172C1"/>
    <w:rsid w:val="00B231D2"/>
    <w:rsid w:val="00B2421E"/>
    <w:rsid w:val="00B2504C"/>
    <w:rsid w:val="00B25F55"/>
    <w:rsid w:val="00B3211A"/>
    <w:rsid w:val="00B36FF4"/>
    <w:rsid w:val="00B37576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3DB"/>
    <w:rsid w:val="00B87761"/>
    <w:rsid w:val="00B9562C"/>
    <w:rsid w:val="00B96BA0"/>
    <w:rsid w:val="00B97A1C"/>
    <w:rsid w:val="00BB0526"/>
    <w:rsid w:val="00BB1BAA"/>
    <w:rsid w:val="00BB3106"/>
    <w:rsid w:val="00BB3B5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BF5652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5F3D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0586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3E3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17F5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45B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34F10"/>
    <w:rsid w:val="00E40E90"/>
    <w:rsid w:val="00E42E02"/>
    <w:rsid w:val="00E43094"/>
    <w:rsid w:val="00E43D5D"/>
    <w:rsid w:val="00E443D9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332"/>
    <w:rsid w:val="00E71797"/>
    <w:rsid w:val="00E72BA6"/>
    <w:rsid w:val="00E7427C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4BF6"/>
    <w:rsid w:val="00EB51A6"/>
    <w:rsid w:val="00EB532B"/>
    <w:rsid w:val="00EC2942"/>
    <w:rsid w:val="00EC2C9B"/>
    <w:rsid w:val="00ED420E"/>
    <w:rsid w:val="00ED68F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74A"/>
    <w:rsid w:val="00F763AE"/>
    <w:rsid w:val="00F8064A"/>
    <w:rsid w:val="00F81409"/>
    <w:rsid w:val="00F849D8"/>
    <w:rsid w:val="00F84E32"/>
    <w:rsid w:val="00F8619B"/>
    <w:rsid w:val="00F86F4E"/>
    <w:rsid w:val="00F87F4F"/>
    <w:rsid w:val="00F90527"/>
    <w:rsid w:val="00F91276"/>
    <w:rsid w:val="00F91458"/>
    <w:rsid w:val="00F92347"/>
    <w:rsid w:val="00F96073"/>
    <w:rsid w:val="00FA181B"/>
    <w:rsid w:val="00FA1865"/>
    <w:rsid w:val="00FA239B"/>
    <w:rsid w:val="00FA3559"/>
    <w:rsid w:val="00FA3D3E"/>
    <w:rsid w:val="00FA5930"/>
    <w:rsid w:val="00FA5A50"/>
    <w:rsid w:val="00FA5F7E"/>
    <w:rsid w:val="00FB0328"/>
    <w:rsid w:val="00FB1ECA"/>
    <w:rsid w:val="00FB4310"/>
    <w:rsid w:val="00FB4B52"/>
    <w:rsid w:val="00FB7924"/>
    <w:rsid w:val="00FC4A9B"/>
    <w:rsid w:val="00FC4C89"/>
    <w:rsid w:val="00FC6445"/>
    <w:rsid w:val="00FD2E86"/>
    <w:rsid w:val="00FD4D3D"/>
    <w:rsid w:val="00FD5FCF"/>
    <w:rsid w:val="00FD6D49"/>
    <w:rsid w:val="00FE2A66"/>
    <w:rsid w:val="00FE2DA2"/>
    <w:rsid w:val="00FE4EF6"/>
    <w:rsid w:val="00FE5E2A"/>
    <w:rsid w:val="00FE7EA6"/>
    <w:rsid w:val="00FF3984"/>
    <w:rsid w:val="00FF3A49"/>
    <w:rsid w:val="00FF50C2"/>
    <w:rsid w:val="00FF6367"/>
    <w:rsid w:val="00FF7D9D"/>
    <w:rsid w:val="015B3757"/>
    <w:rsid w:val="0A020AF5"/>
    <w:rsid w:val="123D320B"/>
    <w:rsid w:val="221B0BEA"/>
    <w:rsid w:val="24BD6F34"/>
    <w:rsid w:val="36935731"/>
    <w:rsid w:val="3D8E7D79"/>
    <w:rsid w:val="3DAA1B3A"/>
    <w:rsid w:val="40D30EAB"/>
    <w:rsid w:val="5B7876BF"/>
    <w:rsid w:val="698906F6"/>
    <w:rsid w:val="6C5072CC"/>
    <w:rsid w:val="787B613F"/>
    <w:rsid w:val="7A107BE4"/>
    <w:rsid w:val="7A87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5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  <w:style w:type="character" w:styleId="7">
    <w:name w:val="page number"/>
    <w:qFormat/>
    <w:uiPriority w:val="99"/>
    <w:rPr>
      <w:rFonts w:cs="Times New Roman"/>
    </w:rPr>
  </w:style>
  <w:style w:type="paragraph" w:styleId="8">
    <w:name w:val="Balloon Text"/>
    <w:basedOn w:val="1"/>
    <w:link w:val="17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9">
    <w:name w:val="header"/>
    <w:basedOn w:val="1"/>
    <w:link w:val="19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0">
    <w:name w:val="Body Text"/>
    <w:basedOn w:val="1"/>
    <w:link w:val="25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1">
    <w:name w:val="Body Text Indent"/>
    <w:basedOn w:val="1"/>
    <w:link w:val="29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2">
    <w:name w:val="footer"/>
    <w:basedOn w:val="1"/>
    <w:link w:val="18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3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Заголовок 1 Знак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6">
    <w:name w:val="apple-style-span"/>
    <w:qFormat/>
    <w:uiPriority w:val="99"/>
    <w:rPr>
      <w:rFonts w:cs="Times New Roman"/>
    </w:rPr>
  </w:style>
  <w:style w:type="character" w:customStyle="1" w:styleId="17">
    <w:name w:val="Текст выноски Знак"/>
    <w:link w:val="8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8">
    <w:name w:val="Нижний колонтитул Знак"/>
    <w:link w:val="12"/>
    <w:semiHidden/>
    <w:qFormat/>
    <w:locked/>
    <w:uiPriority w:val="99"/>
    <w:rPr>
      <w:rFonts w:cs="Times New Roman"/>
      <w:sz w:val="20"/>
      <w:szCs w:val="20"/>
    </w:rPr>
  </w:style>
  <w:style w:type="character" w:customStyle="1" w:styleId="19">
    <w:name w:val="Верхний колонтитул Знак"/>
    <w:link w:val="9"/>
    <w:semiHidden/>
    <w:qFormat/>
    <w:locked/>
    <w:uiPriority w:val="99"/>
    <w:rPr>
      <w:rFonts w:cs="Times New Roman"/>
      <w:sz w:val="20"/>
      <w:szCs w:val="20"/>
    </w:rPr>
  </w:style>
  <w:style w:type="character" w:customStyle="1" w:styleId="20">
    <w:name w:val="Заголовок1"/>
    <w:qFormat/>
    <w:uiPriority w:val="99"/>
    <w:rPr>
      <w:rFonts w:cs="Times New Roman"/>
    </w:rPr>
  </w:style>
  <w:style w:type="character" w:customStyle="1" w:styleId="21">
    <w:name w:val="style_13361354500000000232rvts6"/>
    <w:qFormat/>
    <w:uiPriority w:val="99"/>
    <w:rPr>
      <w:rFonts w:cs="Times New Roman"/>
    </w:rPr>
  </w:style>
  <w:style w:type="character" w:customStyle="1" w:styleId="22">
    <w:name w:val="quotations__item__rate"/>
    <w:qFormat/>
    <w:uiPriority w:val="99"/>
    <w:rPr>
      <w:rFonts w:cs="Times New Roman"/>
    </w:rPr>
  </w:style>
  <w:style w:type="character" w:customStyle="1" w:styleId="23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4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5">
    <w:name w:val="Основной текст Знак"/>
    <w:link w:val="10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6">
    <w:name w:val="apple-converted-space"/>
    <w:qFormat/>
    <w:uiPriority w:val="99"/>
  </w:style>
  <w:style w:type="paragraph" w:customStyle="1" w:styleId="27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8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9">
    <w:name w:val="Основной текст с отступом Знак"/>
    <w:link w:val="11"/>
    <w:qFormat/>
    <w:locked/>
    <w:uiPriority w:val="99"/>
    <w:rPr>
      <w:rFonts w:eastAsia="PMingLiU"/>
      <w:sz w:val="24"/>
    </w:rPr>
  </w:style>
  <w:style w:type="paragraph" w:customStyle="1" w:styleId="30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"/>
    <w:qFormat/>
    <w:uiPriority w:val="0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2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3">
    <w:name w:val="Название объекта1"/>
    <w:basedOn w:val="1"/>
    <w:next w:val="1"/>
    <w:qFormat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4">
    <w:name w:val="Обычный1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5">
    <w:name w:val="Обычный2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character" w:customStyle="1" w:styleId="36">
    <w:name w:val="phone-item"/>
    <w:qFormat/>
    <w:uiPriority w:val="0"/>
  </w:style>
  <w:style w:type="paragraph" w:customStyle="1" w:styleId="37">
    <w:name w:val="Standard"/>
    <w:qFormat/>
    <w:uiPriority w:val="0"/>
    <w:pPr>
      <w:suppressAutoHyphens/>
      <w:autoSpaceDN w:val="0"/>
      <w:textAlignment w:val="baseline"/>
    </w:pPr>
    <w:rPr>
      <w:rFonts w:ascii="Times New Roman" w:hAnsi="Times New Roman" w:eastAsia="Times New Roman" w:cs="Times New Roman"/>
      <w:kern w:val="3"/>
      <w:sz w:val="40"/>
      <w:szCs w:val="36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6</Pages>
  <Words>1321</Words>
  <Characters>7533</Characters>
  <Lines>62</Lines>
  <Paragraphs>17</Paragraphs>
  <TotalTime>1992</TotalTime>
  <ScaleCrop>false</ScaleCrop>
  <LinksUpToDate>false</LinksUpToDate>
  <CharactersWithSpaces>8837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2013-11-21T12:26:00Z</dcterms:created>
  <dc:creator>Прудских</dc:creator>
  <cp:lastModifiedBy>1203117</cp:lastModifiedBy>
  <cp:lastPrinted>2013-11-21T06:41:00Z</cp:lastPrinted>
  <dcterms:modified xsi:type="dcterms:W3CDTF">2024-11-24T20:00:35Z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2128787AEC3E4676A7D60173902B736D_12</vt:lpwstr>
  </property>
</Properties>
</file>