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CE2C5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 Коммерческое предложение от </w:t>
      </w:r>
      <w:r>
        <w:rPr>
          <w:rFonts w:hint="default" w:eastAsia="TimesNewRomanPS-BoldMT"/>
          <w:bCs/>
          <w:color w:val="000000"/>
          <w:sz w:val="24"/>
          <w:szCs w:val="24"/>
          <w:lang w:val="en-US" w:eastAsia="ru-RU"/>
        </w:rPr>
        <w:t>05.08</w:t>
      </w:r>
      <w:r>
        <w:rPr>
          <w:rFonts w:eastAsia="TimesNewRomanPS-BoldMT"/>
          <w:bCs/>
          <w:color w:val="000000"/>
          <w:sz w:val="24"/>
          <w:szCs w:val="24"/>
          <w:lang w:eastAsia="ru-RU"/>
        </w:rPr>
        <w:t>.202</w:t>
      </w:r>
      <w:r>
        <w:rPr>
          <w:rFonts w:hint="default" w:eastAsia="TimesNewRomanPS-BoldMT"/>
          <w:bCs/>
          <w:color w:val="000000"/>
          <w:sz w:val="24"/>
          <w:szCs w:val="24"/>
          <w:lang w:val="en-US" w:eastAsia="ru-RU"/>
        </w:rPr>
        <w:t>5</w:t>
      </w:r>
      <w:r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 г.</w:t>
      </w:r>
    </w:p>
    <w:p w14:paraId="0B4380A2">
      <w:pPr>
        <w:widowControl/>
        <w:suppressAutoHyphens w:val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Уважаемые господа!</w:t>
      </w:r>
    </w:p>
    <w:p w14:paraId="157D74E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>Компания «</w:t>
      </w:r>
      <w:r>
        <w:rPr>
          <w:sz w:val="24"/>
          <w:szCs w:val="24"/>
        </w:rPr>
        <w:t>Баутек</w:t>
      </w:r>
      <w:r>
        <w:rPr>
          <w:sz w:val="24"/>
          <w:szCs w:val="24"/>
          <w:lang w:eastAsia="ru-RU"/>
        </w:rPr>
        <w:t xml:space="preserve">» совместно с официальным дилером по РФ ООО "МаксКар" благодарит Вас за интерес </w:t>
      </w:r>
      <w:r>
        <w:rPr>
          <w:color w:val="000000"/>
          <w:sz w:val="24"/>
          <w:szCs w:val="24"/>
          <w:lang w:eastAsia="ru-RU"/>
        </w:rPr>
        <w:t xml:space="preserve">к продукции </w:t>
      </w:r>
      <w:r>
        <w:rPr>
          <w:color w:val="000000"/>
          <w:sz w:val="24"/>
          <w:szCs w:val="24"/>
          <w:lang w:val="en-US" w:eastAsia="ru-RU"/>
        </w:rPr>
        <w:t>ISO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PAKCS</w:t>
      </w:r>
      <w:r>
        <w:rPr>
          <w:color w:val="000000"/>
          <w:sz w:val="24"/>
          <w:szCs w:val="24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14:paraId="3EEE36C4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Полуприцеп шторный </w:t>
      </w:r>
      <w:r>
        <w:rPr>
          <w:b/>
          <w:color w:val="000000"/>
          <w:sz w:val="24"/>
          <w:szCs w:val="24"/>
          <w:lang w:val="en-US" w:eastAsia="ru-RU"/>
        </w:rPr>
        <w:t>ISO</w:t>
      </w:r>
      <w:r>
        <w:rPr>
          <w:b/>
          <w:color w:val="000000"/>
          <w:sz w:val="24"/>
          <w:szCs w:val="24"/>
          <w:lang w:eastAsia="ru-RU"/>
        </w:rPr>
        <w:t xml:space="preserve"> </w:t>
      </w:r>
      <w:r>
        <w:rPr>
          <w:b/>
          <w:color w:val="000000"/>
          <w:sz w:val="24"/>
          <w:szCs w:val="24"/>
          <w:lang w:val="en-US" w:eastAsia="ru-RU"/>
        </w:rPr>
        <w:t>PAKCS</w:t>
      </w:r>
      <w:r>
        <w:rPr>
          <w:rFonts w:eastAsia="Calibri"/>
          <w:b/>
          <w:bCs/>
          <w:color w:val="000000"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  <w:lang w:val="en-US"/>
        </w:rPr>
        <w:t>MAXIMA</w:t>
      </w:r>
      <w:r>
        <w:rPr>
          <w:rFonts w:eastAsia="Calibri"/>
          <w:b/>
          <w:bCs/>
          <w:color w:val="000000"/>
          <w:sz w:val="24"/>
          <w:szCs w:val="24"/>
        </w:rPr>
        <w:t xml:space="preserve"> </w:t>
      </w:r>
      <w:r>
        <w:rPr>
          <w:b/>
        </w:rPr>
        <w:t>KCS-XS1</w:t>
      </w:r>
      <w:r>
        <w:rPr>
          <w:b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</w:rPr>
        <w:t>/ 90 - 12 / 27</w:t>
      </w:r>
      <w:r>
        <w:rPr>
          <w:b/>
          <w:sz w:val="24"/>
          <w:szCs w:val="24"/>
        </w:rPr>
        <w:t>,</w:t>
      </w:r>
      <w:r>
        <w:rPr>
          <w:b/>
        </w:rPr>
        <w:t xml:space="preserve"> </w:t>
      </w:r>
      <w:r>
        <w:rPr>
          <w:b/>
          <w:sz w:val="24"/>
          <w:szCs w:val="24"/>
        </w:rPr>
        <w:t xml:space="preserve">13,6 м., </w:t>
      </w:r>
      <w:r>
        <w:rPr>
          <w:b/>
          <w:sz w:val="24"/>
          <w:szCs w:val="24"/>
          <w:lang w:val="en-US"/>
        </w:rPr>
        <w:t>TIR</w:t>
      </w:r>
      <w:r>
        <w:rPr>
          <w:b/>
          <w:sz w:val="24"/>
          <w:szCs w:val="24"/>
        </w:rPr>
        <w:t xml:space="preserve">, подъемная ось, стаканы под коники, запаска, алюминиевая обрешетка, 2023 г.в., </w:t>
      </w:r>
      <w:r>
        <w:rPr>
          <w:b/>
          <w:sz w:val="24"/>
          <w:szCs w:val="24"/>
          <w:lang w:val="ru-RU"/>
        </w:rPr>
        <w:t>новый</w:t>
      </w:r>
      <w:r>
        <w:rPr>
          <w:rFonts w:hint="default"/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en-US"/>
        </w:rPr>
        <w:t>vin</w:t>
      </w:r>
      <w:r>
        <w:rPr>
          <w:b/>
          <w:sz w:val="24"/>
          <w:szCs w:val="24"/>
        </w:rPr>
        <w:t xml:space="preserve"> NL8DAF30300000572 в наличии в г. Ясногорск</w:t>
      </w:r>
    </w:p>
    <w:p w14:paraId="23B8CA37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5430520" cy="3269615"/>
            <wp:effectExtent l="0" t="0" r="10160" b="6985"/>
            <wp:docPr id="1" name="Рисунок 1" descr="C:\Users\С ноута\d (acer travelMate 6292)\мои документы\Полуприцепы производители-поставщики\kassbohrer\тента\штора\ТИР стаканы 220424\b65751f6-6268-4f91-8666-fc14b44afca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С ноута\d (acer travelMate 6292)\мои документы\Полуприцепы производители-поставщики\kassbohrer\тента\штора\ТИР стаканы 220424\b65751f6-6268-4f91-8666-fc14b44afcac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7" b="11996"/>
                    <a:stretch>
                      <a:fillRect/>
                    </a:stretch>
                  </pic:blipFill>
                  <pic:spPr>
                    <a:xfrm>
                      <a:off x="0" y="0"/>
                      <a:ext cx="5430520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EA0C3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2442845" cy="3257550"/>
            <wp:effectExtent l="0" t="0" r="0" b="0"/>
            <wp:docPr id="8" name="Рисунок 8" descr="C:\Users\С ноута\d (acer travelMate 6292)\мои документы\Полуприцепы производители-поставщики\kassbohrer\тента\штора\февраль 24 ЮТК тир стаканы\d603cd0a-9036-4fa5-8c9c-63f144591c0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С ноута\d (acer travelMate 6292)\мои документы\Полуприцепы производители-поставщики\kassbohrer\тента\штора\февраль 24 ЮТК тир стаканы\d603cd0a-9036-4fa5-8c9c-63f144591c0c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7080" cy="330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eastAsia="Calibri"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2910205" cy="3251200"/>
            <wp:effectExtent l="0" t="0" r="4445" b="6350"/>
            <wp:docPr id="2" name="Рисунок 2" descr="C:\Users\С ноута\d (acer travelMate 6292)\мои документы\Полуприцепы производители-поставщики\kassbohrer\тента\штора\ТИР стаканы 220424\250424\934da9cf-8b62-4770-be0c-f3ee1c3384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С ноута\d (acer travelMate 6292)\мои документы\Полуприцепы производители-поставщики\kassbohrer\тента\штора\ТИР стаканы 220424\250424\934da9cf-8b62-4770-be0c-f3ee1c33840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12"/>
                    <a:stretch>
                      <a:fillRect/>
                    </a:stretch>
                  </pic:blipFill>
                  <pic:spPr>
                    <a:xfrm>
                      <a:off x="0" y="0"/>
                      <a:ext cx="2924017" cy="326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4"/>
        <w:tblW w:w="10596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0"/>
        <w:gridCol w:w="7076"/>
      </w:tblGrid>
      <w:tr w14:paraId="5BC32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0596" w:type="dxa"/>
            <w:gridSpan w:val="2"/>
            <w:shd w:val="clear" w:color="auto" w:fill="D9D9D9"/>
          </w:tcPr>
          <w:p w14:paraId="399888DD">
            <w:pPr>
              <w:rPr>
                <w:rFonts w:eastAsia="Calibri"/>
                <w:b/>
                <w:i/>
                <w:color w:val="000000"/>
                <w:szCs w:val="22"/>
              </w:rPr>
            </w:pPr>
            <w:r>
              <w:rPr>
                <w:rFonts w:eastAsia="Calibri"/>
                <w:b/>
                <w:i/>
                <w:color w:val="000000"/>
                <w:szCs w:val="22"/>
              </w:rPr>
              <w:t>Технические характеристики</w:t>
            </w:r>
          </w:p>
        </w:tc>
      </w:tr>
      <w:tr w14:paraId="57409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520" w:type="dxa"/>
            <w:shd w:val="clear" w:color="auto" w:fill="auto"/>
          </w:tcPr>
          <w:p w14:paraId="6C7E4028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Высота ССУ, мм</w:t>
            </w:r>
          </w:p>
        </w:tc>
        <w:tc>
          <w:tcPr>
            <w:tcW w:w="7076" w:type="dxa"/>
            <w:shd w:val="clear" w:color="auto" w:fill="auto"/>
          </w:tcPr>
          <w:p w14:paraId="1B673838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1150</w:t>
            </w:r>
          </w:p>
        </w:tc>
      </w:tr>
      <w:tr w14:paraId="700FB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3520" w:type="dxa"/>
            <w:shd w:val="clear" w:color="auto" w:fill="auto"/>
          </w:tcPr>
          <w:p w14:paraId="1F49BA29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Передняя внутренняя высота, мм</w:t>
            </w:r>
          </w:p>
        </w:tc>
        <w:tc>
          <w:tcPr>
            <w:tcW w:w="7076" w:type="dxa"/>
            <w:shd w:val="clear" w:color="auto" w:fill="auto"/>
          </w:tcPr>
          <w:p w14:paraId="1B432831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2720</w:t>
            </w:r>
          </w:p>
        </w:tc>
      </w:tr>
      <w:tr w14:paraId="47DFB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20" w:type="dxa"/>
            <w:shd w:val="clear" w:color="auto" w:fill="auto"/>
          </w:tcPr>
          <w:p w14:paraId="734FFB4F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Задняя внутренняя высота, мм</w:t>
            </w:r>
          </w:p>
        </w:tc>
        <w:tc>
          <w:tcPr>
            <w:tcW w:w="7076" w:type="dxa"/>
            <w:shd w:val="clear" w:color="auto" w:fill="auto"/>
          </w:tcPr>
          <w:p w14:paraId="7888A086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2720</w:t>
            </w:r>
          </w:p>
        </w:tc>
      </w:tr>
      <w:tr w14:paraId="5093E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20" w:type="dxa"/>
            <w:shd w:val="clear" w:color="auto" w:fill="auto"/>
          </w:tcPr>
          <w:p w14:paraId="34027CC8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Полная высота в передней части, мм</w:t>
            </w:r>
          </w:p>
        </w:tc>
        <w:tc>
          <w:tcPr>
            <w:tcW w:w="7076" w:type="dxa"/>
            <w:shd w:val="clear" w:color="auto" w:fill="auto"/>
          </w:tcPr>
          <w:p w14:paraId="46D4289E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4000</w:t>
            </w:r>
          </w:p>
        </w:tc>
      </w:tr>
      <w:tr w14:paraId="24D88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520" w:type="dxa"/>
            <w:shd w:val="clear" w:color="auto" w:fill="auto"/>
          </w:tcPr>
          <w:p w14:paraId="04922C10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Полная высота в задней части, мм</w:t>
            </w:r>
          </w:p>
        </w:tc>
        <w:tc>
          <w:tcPr>
            <w:tcW w:w="7076" w:type="dxa"/>
            <w:shd w:val="clear" w:color="auto" w:fill="auto"/>
          </w:tcPr>
          <w:p w14:paraId="4707A7CE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4000</w:t>
            </w:r>
          </w:p>
        </w:tc>
      </w:tr>
      <w:tr w14:paraId="2D0B6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520" w:type="dxa"/>
            <w:shd w:val="clear" w:color="auto" w:fill="auto"/>
          </w:tcPr>
          <w:p w14:paraId="3F9A076E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Вместимость европаллет, шт</w:t>
            </w:r>
          </w:p>
        </w:tc>
        <w:tc>
          <w:tcPr>
            <w:tcW w:w="7076" w:type="dxa"/>
            <w:shd w:val="clear" w:color="auto" w:fill="auto"/>
          </w:tcPr>
          <w:p w14:paraId="7615B540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34</w:t>
            </w:r>
          </w:p>
        </w:tc>
      </w:tr>
      <w:tr w14:paraId="1BA25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520" w:type="dxa"/>
            <w:shd w:val="clear" w:color="auto" w:fill="auto"/>
          </w:tcPr>
          <w:p w14:paraId="12DC4638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Нагрузка на ССУ, кг</w:t>
            </w:r>
          </w:p>
        </w:tc>
        <w:tc>
          <w:tcPr>
            <w:tcW w:w="7076" w:type="dxa"/>
            <w:shd w:val="clear" w:color="auto" w:fill="auto"/>
          </w:tcPr>
          <w:p w14:paraId="71C7E797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12000</w:t>
            </w:r>
          </w:p>
        </w:tc>
      </w:tr>
      <w:tr w14:paraId="69CFB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520" w:type="dxa"/>
            <w:shd w:val="clear" w:color="auto" w:fill="auto"/>
          </w:tcPr>
          <w:p w14:paraId="51AC4A53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Нагрузка на оси, кг</w:t>
            </w:r>
          </w:p>
        </w:tc>
        <w:tc>
          <w:tcPr>
            <w:tcW w:w="7076" w:type="dxa"/>
            <w:shd w:val="clear" w:color="auto" w:fill="auto"/>
          </w:tcPr>
          <w:p w14:paraId="430F4BF7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27000</w:t>
            </w:r>
          </w:p>
        </w:tc>
      </w:tr>
      <w:tr w14:paraId="04693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20" w:type="dxa"/>
            <w:shd w:val="clear" w:color="auto" w:fill="auto"/>
          </w:tcPr>
          <w:p w14:paraId="22A8DF4C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Полная масса полуприцепа, кг</w:t>
            </w:r>
          </w:p>
        </w:tc>
        <w:tc>
          <w:tcPr>
            <w:tcW w:w="7076" w:type="dxa"/>
            <w:shd w:val="clear" w:color="auto" w:fill="auto"/>
          </w:tcPr>
          <w:p w14:paraId="2215EB3B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39000</w:t>
            </w:r>
          </w:p>
        </w:tc>
      </w:tr>
      <w:tr w14:paraId="1591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520" w:type="dxa"/>
            <w:shd w:val="clear" w:color="auto" w:fill="auto"/>
          </w:tcPr>
          <w:p w14:paraId="58F986EA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Полная длинна, мм</w:t>
            </w:r>
          </w:p>
        </w:tc>
        <w:tc>
          <w:tcPr>
            <w:tcW w:w="7076" w:type="dxa"/>
            <w:shd w:val="clear" w:color="auto" w:fill="auto"/>
          </w:tcPr>
          <w:p w14:paraId="6A84046A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13680</w:t>
            </w:r>
          </w:p>
        </w:tc>
      </w:tr>
      <w:tr w14:paraId="180E3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520" w:type="dxa"/>
            <w:shd w:val="clear" w:color="auto" w:fill="auto"/>
          </w:tcPr>
          <w:p w14:paraId="43962DCB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Полная внутренняя длинна, мм</w:t>
            </w:r>
          </w:p>
        </w:tc>
        <w:tc>
          <w:tcPr>
            <w:tcW w:w="7076" w:type="dxa"/>
            <w:shd w:val="clear" w:color="auto" w:fill="auto"/>
          </w:tcPr>
          <w:p w14:paraId="10D155F6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13610</w:t>
            </w:r>
          </w:p>
        </w:tc>
      </w:tr>
      <w:tr w14:paraId="067AE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520" w:type="dxa"/>
            <w:shd w:val="clear" w:color="auto" w:fill="auto"/>
          </w:tcPr>
          <w:p w14:paraId="7657853A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Полная ширина, мм</w:t>
            </w:r>
          </w:p>
        </w:tc>
        <w:tc>
          <w:tcPr>
            <w:tcW w:w="7076" w:type="dxa"/>
            <w:shd w:val="clear" w:color="auto" w:fill="auto"/>
          </w:tcPr>
          <w:p w14:paraId="614C77DA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2550</w:t>
            </w:r>
          </w:p>
        </w:tc>
      </w:tr>
      <w:tr w14:paraId="7B6D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20" w:type="dxa"/>
            <w:shd w:val="clear" w:color="auto" w:fill="auto"/>
          </w:tcPr>
          <w:p w14:paraId="1311E550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Полная внутренняя ширина, мм</w:t>
            </w:r>
          </w:p>
        </w:tc>
        <w:tc>
          <w:tcPr>
            <w:tcW w:w="7076" w:type="dxa"/>
            <w:shd w:val="clear" w:color="auto" w:fill="auto"/>
          </w:tcPr>
          <w:p w14:paraId="63AEBE2E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2480</w:t>
            </w:r>
          </w:p>
        </w:tc>
      </w:tr>
      <w:tr w14:paraId="56AC1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520" w:type="dxa"/>
            <w:shd w:val="clear" w:color="auto" w:fill="auto"/>
          </w:tcPr>
          <w:p w14:paraId="61AA8D7A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Колёсная база, мм</w:t>
            </w:r>
          </w:p>
        </w:tc>
        <w:tc>
          <w:tcPr>
            <w:tcW w:w="7076" w:type="dxa"/>
            <w:shd w:val="clear" w:color="auto" w:fill="auto"/>
          </w:tcPr>
          <w:p w14:paraId="6A2DD104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7700</w:t>
            </w:r>
          </w:p>
        </w:tc>
      </w:tr>
      <w:tr w14:paraId="6F335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520" w:type="dxa"/>
            <w:shd w:val="clear" w:color="auto" w:fill="auto"/>
          </w:tcPr>
          <w:p w14:paraId="7D233E19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Высота гуська, мм</w:t>
            </w:r>
          </w:p>
        </w:tc>
        <w:tc>
          <w:tcPr>
            <w:tcW w:w="7076" w:type="dxa"/>
            <w:shd w:val="clear" w:color="auto" w:fill="auto"/>
          </w:tcPr>
          <w:p w14:paraId="6E9AD2DE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90</w:t>
            </w:r>
          </w:p>
        </w:tc>
      </w:tr>
      <w:tr w14:paraId="5AE1A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520" w:type="dxa"/>
            <w:shd w:val="clear" w:color="auto" w:fill="auto"/>
          </w:tcPr>
          <w:p w14:paraId="5FE37581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Масса полуприцепа, кг</w:t>
            </w:r>
          </w:p>
        </w:tc>
        <w:tc>
          <w:tcPr>
            <w:tcW w:w="7076" w:type="dxa"/>
            <w:shd w:val="clear" w:color="auto" w:fill="auto"/>
          </w:tcPr>
          <w:p w14:paraId="53ADE3BB">
            <w:pPr>
              <w:jc w:val="center"/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b/>
                <w:szCs w:val="22"/>
                <w:lang w:eastAsia="ru-RU"/>
              </w:rPr>
              <w:t>6.870</w:t>
            </w:r>
            <w:r>
              <w:rPr>
                <w:rFonts w:eastAsia="Calibri"/>
                <w:b/>
                <w:iCs/>
                <w:color w:val="000000"/>
                <w:szCs w:val="22"/>
              </w:rPr>
              <w:t xml:space="preserve"> +/- 3%</w:t>
            </w:r>
          </w:p>
        </w:tc>
      </w:tr>
      <w:tr w14:paraId="0C168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0596" w:type="dxa"/>
            <w:gridSpan w:val="2"/>
            <w:shd w:val="clear" w:color="auto" w:fill="D9D9D9"/>
          </w:tcPr>
          <w:p w14:paraId="56E87AD7">
            <w:pPr>
              <w:rPr>
                <w:rFonts w:eastAsia="Calibri"/>
                <w:b/>
                <w:i/>
                <w:color w:val="000000"/>
                <w:szCs w:val="22"/>
                <w:highlight w:val="yellow"/>
              </w:rPr>
            </w:pPr>
            <w:r>
              <w:rPr>
                <w:rFonts w:eastAsia="Calibri"/>
                <w:b/>
                <w:i/>
                <w:color w:val="000000"/>
                <w:szCs w:val="22"/>
              </w:rPr>
              <w:t>Комплектация</w:t>
            </w:r>
          </w:p>
        </w:tc>
      </w:tr>
      <w:tr w14:paraId="053C6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3520" w:type="dxa"/>
            <w:shd w:val="clear" w:color="auto" w:fill="auto"/>
          </w:tcPr>
          <w:p w14:paraId="5FD608BE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Шасси</w:t>
            </w:r>
          </w:p>
        </w:tc>
        <w:tc>
          <w:tcPr>
            <w:tcW w:w="7076" w:type="dxa"/>
            <w:shd w:val="clear" w:color="auto" w:fill="auto"/>
          </w:tcPr>
          <w:p w14:paraId="1D24F23D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Изготовлено из высококачественной и высокопрочной стали S460 MC, в соответствии со стандартом ISO 1726-2. Изготовлен из двух сварных продольных балок в форме " I " с поперечными балками на необходимом расстоянии. Обработано KTL (гарантия на сквозную коррозию 10 лет)</w:t>
            </w:r>
          </w:p>
        </w:tc>
      </w:tr>
      <w:tr w14:paraId="6E2A7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3520" w:type="dxa"/>
            <w:shd w:val="clear" w:color="auto" w:fill="auto"/>
          </w:tcPr>
          <w:p w14:paraId="5577A852">
            <w:pPr>
              <w:rPr>
                <w:rFonts w:eastAsia="Calibri"/>
                <w:b/>
                <w:iCs/>
                <w:color w:val="000000"/>
                <w:szCs w:val="22"/>
                <w:lang w:val="en-US"/>
              </w:rPr>
            </w:pPr>
            <w:r>
              <w:rPr>
                <w:rFonts w:eastAsia="Calibri"/>
                <w:b/>
                <w:iCs/>
                <w:color w:val="000000"/>
                <w:szCs w:val="22"/>
                <w:lang w:val="en-US"/>
              </w:rPr>
              <w:t>K-Fix</w:t>
            </w:r>
          </w:p>
        </w:tc>
        <w:tc>
          <w:tcPr>
            <w:tcW w:w="7076" w:type="dxa"/>
            <w:shd w:val="clear" w:color="auto" w:fill="auto"/>
          </w:tcPr>
          <w:p w14:paraId="47805E14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118 отверстий на боковом рейве с двух сторон, каждые 70 мм., что позволяет увеличить вариации крепления груза. Каждая точка крепления груза K-Fix выдерживает нагрузку до  2500 кг.</w:t>
            </w:r>
          </w:p>
        </w:tc>
      </w:tr>
      <w:tr w14:paraId="26F1B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520" w:type="dxa"/>
            <w:shd w:val="clear" w:color="auto" w:fill="auto"/>
          </w:tcPr>
          <w:p w14:paraId="742532D1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Оси</w:t>
            </w:r>
          </w:p>
        </w:tc>
        <w:tc>
          <w:tcPr>
            <w:tcW w:w="7076" w:type="dxa"/>
            <w:shd w:val="clear" w:color="auto" w:fill="auto"/>
          </w:tcPr>
          <w:p w14:paraId="0B22C21E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9х3 оси 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BPW</w:t>
            </w: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 с дисковыми тормозами</w:t>
            </w:r>
          </w:p>
        </w:tc>
      </w:tr>
      <w:tr w14:paraId="776FE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520" w:type="dxa"/>
            <w:shd w:val="clear" w:color="auto" w:fill="auto"/>
          </w:tcPr>
          <w:p w14:paraId="6A7082D8">
            <w:pPr>
              <w:rPr>
                <w:rFonts w:eastAsia="Calibri"/>
                <w:b/>
                <w:iCs/>
                <w:color w:val="FF0000"/>
                <w:szCs w:val="22"/>
              </w:rPr>
            </w:pPr>
            <w:r>
              <w:rPr>
                <w:rFonts w:eastAsia="Calibri"/>
                <w:b/>
                <w:iCs/>
                <w:color w:val="FF0000"/>
                <w:szCs w:val="22"/>
              </w:rPr>
              <w:t>Подъёмная ось</w:t>
            </w:r>
          </w:p>
        </w:tc>
        <w:tc>
          <w:tcPr>
            <w:tcW w:w="7076" w:type="dxa"/>
            <w:shd w:val="clear" w:color="auto" w:fill="auto"/>
          </w:tcPr>
          <w:p w14:paraId="71FB9E82">
            <w:pPr>
              <w:jc w:val="both"/>
              <w:rPr>
                <w:rFonts w:eastAsia="Calibri"/>
                <w:b/>
                <w:iCs/>
                <w:color w:val="FF0000"/>
                <w:szCs w:val="22"/>
                <w:lang w:eastAsia="ru-RU"/>
              </w:rPr>
            </w:pPr>
            <w:r>
              <w:rPr>
                <w:rFonts w:eastAsia="Calibri"/>
                <w:b/>
                <w:iCs/>
                <w:color w:val="FF0000"/>
                <w:szCs w:val="22"/>
                <w:lang w:eastAsia="ru-RU"/>
              </w:rPr>
              <w:t>Первая подъемная ось.</w:t>
            </w:r>
          </w:p>
        </w:tc>
      </w:tr>
      <w:tr w14:paraId="691AA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3520" w:type="dxa"/>
            <w:shd w:val="clear" w:color="auto" w:fill="auto"/>
          </w:tcPr>
          <w:p w14:paraId="5833D730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Счетчик пробега</w:t>
            </w:r>
          </w:p>
        </w:tc>
        <w:tc>
          <w:tcPr>
            <w:tcW w:w="7076" w:type="dxa"/>
            <w:shd w:val="clear" w:color="auto" w:fill="auto"/>
          </w:tcPr>
          <w:p w14:paraId="26A160C9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Отсутствует в данной комплектации</w:t>
            </w:r>
          </w:p>
        </w:tc>
      </w:tr>
      <w:tr w14:paraId="312E9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3520" w:type="dxa"/>
            <w:shd w:val="clear" w:color="auto" w:fill="auto"/>
          </w:tcPr>
          <w:p w14:paraId="0FB7E1CC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  <w:lang w:eastAsia="ru-RU"/>
              </w:rPr>
              <w:t>Электросистема</w:t>
            </w:r>
          </w:p>
        </w:tc>
        <w:tc>
          <w:tcPr>
            <w:tcW w:w="7076" w:type="dxa"/>
            <w:shd w:val="clear" w:color="auto" w:fill="auto"/>
          </w:tcPr>
          <w:p w14:paraId="22A8A61C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ASPÖCK Europoint III 24V, контактными разъемами 2х7 и 1х15, в соответсвии с правилами 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UN</w:t>
            </w: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ECE</w:t>
            </w: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R</w:t>
            </w: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48 и требованию 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ADR</w:t>
            </w:r>
          </w:p>
        </w:tc>
      </w:tr>
      <w:tr w14:paraId="33319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3520" w:type="dxa"/>
            <w:shd w:val="clear" w:color="auto" w:fill="auto"/>
          </w:tcPr>
          <w:p w14:paraId="33915B54">
            <w:pPr>
              <w:rPr>
                <w:rFonts w:eastAsia="Calibri"/>
                <w:b/>
                <w:iCs/>
                <w:color w:val="000000"/>
                <w:szCs w:val="22"/>
                <w:lang w:eastAsia="ru-RU"/>
              </w:rPr>
            </w:pPr>
          </w:p>
          <w:p w14:paraId="14C4946E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  <w:lang w:eastAsia="ru-RU"/>
              </w:rPr>
              <w:t>Тормозная система</w:t>
            </w:r>
          </w:p>
        </w:tc>
        <w:tc>
          <w:tcPr>
            <w:tcW w:w="7076" w:type="dxa"/>
            <w:shd w:val="clear" w:color="auto" w:fill="auto"/>
          </w:tcPr>
          <w:p w14:paraId="0B48CBC9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Антиблокировочная система (ABS соответствует UN ECE R13. Тормозная система 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KNORR</w:t>
            </w: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-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BREMSE</w:t>
            </w: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 EBS 2S/2M с электропневматической двухконтурной системой , (RSS) </w:t>
            </w:r>
          </w:p>
        </w:tc>
      </w:tr>
      <w:tr w14:paraId="0322A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20" w:type="dxa"/>
            <w:shd w:val="clear" w:color="auto" w:fill="auto"/>
          </w:tcPr>
          <w:p w14:paraId="78874DE1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Управление подвеской</w:t>
            </w:r>
          </w:p>
        </w:tc>
        <w:tc>
          <w:tcPr>
            <w:tcW w:w="7076" w:type="dxa"/>
            <w:shd w:val="clear" w:color="auto" w:fill="auto"/>
          </w:tcPr>
          <w:p w14:paraId="7D66D2BC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Рычаг управления подвеской установлен в задней левой части полуприцепа для регулировки погрузочной высоты.</w:t>
            </w:r>
          </w:p>
        </w:tc>
      </w:tr>
    </w:tbl>
    <w:tbl>
      <w:tblPr>
        <w:tblStyle w:val="4"/>
        <w:tblpPr w:leftFromText="180" w:rightFromText="180" w:vertAnchor="text" w:horzAnchor="margin" w:tblpXSpec="center" w:tblpY="217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7229"/>
      </w:tblGrid>
      <w:tr w14:paraId="09A9F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3369" w:type="dxa"/>
            <w:shd w:val="clear" w:color="auto" w:fill="auto"/>
          </w:tcPr>
          <w:p w14:paraId="73032EA9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Размер шин</w:t>
            </w:r>
          </w:p>
        </w:tc>
        <w:tc>
          <w:tcPr>
            <w:tcW w:w="7229" w:type="dxa"/>
            <w:shd w:val="clear" w:color="auto" w:fill="auto"/>
          </w:tcPr>
          <w:p w14:paraId="484E626A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385/65 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R22.5</w:t>
            </w:r>
          </w:p>
        </w:tc>
      </w:tr>
      <w:tr w14:paraId="1F71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369" w:type="dxa"/>
            <w:shd w:val="clear" w:color="auto" w:fill="auto"/>
          </w:tcPr>
          <w:p w14:paraId="5F5C4771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Количество колёс, шт</w:t>
            </w:r>
          </w:p>
        </w:tc>
        <w:tc>
          <w:tcPr>
            <w:tcW w:w="7229" w:type="dxa"/>
            <w:shd w:val="clear" w:color="auto" w:fill="auto"/>
          </w:tcPr>
          <w:p w14:paraId="1312C10B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</w:rPr>
              <w:t>7</w:t>
            </w:r>
          </w:p>
        </w:tc>
      </w:tr>
      <w:tr w14:paraId="22AF9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369" w:type="dxa"/>
            <w:shd w:val="clear" w:color="auto" w:fill="auto"/>
          </w:tcPr>
          <w:p w14:paraId="5A94A585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  <w:lang w:eastAsia="ru-RU"/>
              </w:rPr>
              <w:t>Марка шин</w:t>
            </w:r>
          </w:p>
        </w:tc>
        <w:tc>
          <w:tcPr>
            <w:tcW w:w="7229" w:type="dxa"/>
            <w:shd w:val="clear" w:color="auto" w:fill="auto"/>
          </w:tcPr>
          <w:p w14:paraId="1B1649F4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lang w:val="en-US" w:eastAsia="ru-RU"/>
              </w:rPr>
              <w:t>Bridgestone</w:t>
            </w:r>
          </w:p>
        </w:tc>
      </w:tr>
      <w:tr w14:paraId="7EAC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369" w:type="dxa"/>
            <w:shd w:val="clear" w:color="auto" w:fill="auto"/>
          </w:tcPr>
          <w:p w14:paraId="4499DEB1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  <w:lang w:eastAsia="ru-RU"/>
              </w:rPr>
              <w:t>Тип колёсных дисков</w:t>
            </w:r>
          </w:p>
        </w:tc>
        <w:tc>
          <w:tcPr>
            <w:tcW w:w="7229" w:type="dxa"/>
            <w:shd w:val="clear" w:color="auto" w:fill="auto"/>
          </w:tcPr>
          <w:p w14:paraId="6C7943E8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Стальные</w:t>
            </w:r>
          </w:p>
        </w:tc>
      </w:tr>
      <w:tr w14:paraId="1E301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3369" w:type="dxa"/>
            <w:shd w:val="clear" w:color="auto" w:fill="auto"/>
          </w:tcPr>
          <w:p w14:paraId="60424081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Держатель запасного колеса</w:t>
            </w:r>
          </w:p>
        </w:tc>
        <w:tc>
          <w:tcPr>
            <w:tcW w:w="7229" w:type="dxa"/>
            <w:shd w:val="clear" w:color="auto" w:fill="auto"/>
          </w:tcPr>
          <w:p w14:paraId="3C3A86F7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Держатели для двух запасных колес расположены перед осевым агрегатом.</w:t>
            </w:r>
          </w:p>
        </w:tc>
      </w:tr>
      <w:tr w14:paraId="7E435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369" w:type="dxa"/>
            <w:shd w:val="clear" w:color="auto" w:fill="auto"/>
          </w:tcPr>
          <w:p w14:paraId="2297437F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Опорное устройство</w:t>
            </w:r>
          </w:p>
        </w:tc>
        <w:tc>
          <w:tcPr>
            <w:tcW w:w="7229" w:type="dxa"/>
            <w:shd w:val="clear" w:color="auto" w:fill="auto"/>
          </w:tcPr>
          <w:p w14:paraId="7C30FF46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Механическое с допустимой грузоподъемностью 24 тонны в соответствии со стандартом ISO 1726</w:t>
            </w:r>
          </w:p>
        </w:tc>
      </w:tr>
      <w:tr w14:paraId="180FC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369" w:type="dxa"/>
            <w:shd w:val="clear" w:color="auto" w:fill="auto"/>
          </w:tcPr>
          <w:p w14:paraId="65CEDA85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Натяжитель боковой шторы</w:t>
            </w:r>
          </w:p>
        </w:tc>
        <w:tc>
          <w:tcPr>
            <w:tcW w:w="7229" w:type="dxa"/>
            <w:shd w:val="clear" w:color="auto" w:fill="auto"/>
          </w:tcPr>
          <w:p w14:paraId="78151FF2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</w:rPr>
              <w:t>Натяжитель боковой шторы находится в задней части</w:t>
            </w:r>
          </w:p>
        </w:tc>
      </w:tr>
      <w:tr w14:paraId="114A4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369" w:type="dxa"/>
            <w:shd w:val="clear" w:color="auto" w:fill="auto"/>
          </w:tcPr>
          <w:p w14:paraId="5E9A80F7">
            <w:pPr>
              <w:rPr>
                <w:rFonts w:eastAsia="Calibri"/>
                <w:b/>
                <w:iCs/>
                <w:color w:val="000000"/>
                <w:szCs w:val="22"/>
                <w:lang w:val="en-US"/>
              </w:rPr>
            </w:pPr>
            <w:r>
              <w:rPr>
                <w:rFonts w:eastAsia="Calibri"/>
                <w:b/>
                <w:iCs/>
                <w:color w:val="000000"/>
                <w:szCs w:val="22"/>
                <w:lang w:val="en-US"/>
              </w:rPr>
              <w:t>Code XL</w:t>
            </w:r>
          </w:p>
        </w:tc>
        <w:tc>
          <w:tcPr>
            <w:tcW w:w="7229" w:type="dxa"/>
            <w:shd w:val="clear" w:color="auto" w:fill="auto"/>
          </w:tcPr>
          <w:p w14:paraId="23F52465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</w:rPr>
              <w:t xml:space="preserve">Выдаётся сертификат соответствия </w:t>
            </w:r>
          </w:p>
        </w:tc>
      </w:tr>
      <w:tr w14:paraId="56A6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369" w:type="dxa"/>
            <w:shd w:val="clear" w:color="auto" w:fill="auto"/>
          </w:tcPr>
          <w:p w14:paraId="53016EDC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 xml:space="preserve">Обрешётка </w:t>
            </w:r>
          </w:p>
        </w:tc>
        <w:tc>
          <w:tcPr>
            <w:tcW w:w="7229" w:type="dxa"/>
            <w:shd w:val="clear" w:color="auto" w:fill="auto"/>
          </w:tcPr>
          <w:p w14:paraId="2038D09D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</w:rPr>
              <w:t>Обрешётка из алюминиевых панелей 20 х 2 шт.</w:t>
            </w:r>
          </w:p>
        </w:tc>
      </w:tr>
      <w:tr w14:paraId="6530B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3369" w:type="dxa"/>
            <w:shd w:val="clear" w:color="auto" w:fill="auto"/>
          </w:tcPr>
          <w:p w14:paraId="5E271E8B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Карманы для обрешетки</w:t>
            </w:r>
          </w:p>
        </w:tc>
        <w:tc>
          <w:tcPr>
            <w:tcW w:w="7229" w:type="dxa"/>
            <w:shd w:val="clear" w:color="auto" w:fill="auto"/>
          </w:tcPr>
          <w:p w14:paraId="4B5D73CB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</w:rPr>
              <w:t>4 кармана для установки обрешётки на верхней части сдвижной стойки и дополнительный карман в нижней части сдвижной стойки высотой 450 мм.</w:t>
            </w:r>
          </w:p>
        </w:tc>
      </w:tr>
      <w:tr w14:paraId="77EDF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3369" w:type="dxa"/>
            <w:shd w:val="clear" w:color="auto" w:fill="auto"/>
          </w:tcPr>
          <w:p w14:paraId="612C052E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Боковые стойки</w:t>
            </w:r>
          </w:p>
        </w:tc>
        <w:tc>
          <w:tcPr>
            <w:tcW w:w="7229" w:type="dxa"/>
            <w:shd w:val="clear" w:color="auto" w:fill="auto"/>
          </w:tcPr>
          <w:p w14:paraId="43B8E1D7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</w:rPr>
              <w:t>3 х 2 шт. раздвижные боковые стойки.</w:t>
            </w:r>
          </w:p>
        </w:tc>
      </w:tr>
      <w:tr w14:paraId="67692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369" w:type="dxa"/>
            <w:shd w:val="clear" w:color="auto" w:fill="auto"/>
          </w:tcPr>
          <w:p w14:paraId="36594292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Борта</w:t>
            </w:r>
          </w:p>
        </w:tc>
        <w:tc>
          <w:tcPr>
            <w:tcW w:w="7229" w:type="dxa"/>
            <w:shd w:val="clear" w:color="auto" w:fill="auto"/>
          </w:tcPr>
          <w:p w14:paraId="73A0FE33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</w:rPr>
              <w:t>отсутствуют</w:t>
            </w:r>
          </w:p>
        </w:tc>
      </w:tr>
      <w:tr w14:paraId="21440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369" w:type="dxa"/>
            <w:shd w:val="clear" w:color="auto" w:fill="auto"/>
          </w:tcPr>
          <w:p w14:paraId="4C133901">
            <w:pPr>
              <w:rPr>
                <w:rFonts w:eastAsia="Calibri"/>
                <w:b/>
                <w:iCs/>
                <w:color w:val="000000"/>
                <w:szCs w:val="22"/>
              </w:rPr>
            </w:pPr>
          </w:p>
          <w:p w14:paraId="4E2BEBB6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Пол</w:t>
            </w:r>
          </w:p>
        </w:tc>
        <w:tc>
          <w:tcPr>
            <w:tcW w:w="7229" w:type="dxa"/>
            <w:shd w:val="clear" w:color="auto" w:fill="auto"/>
          </w:tcPr>
          <w:p w14:paraId="44534848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</w:rPr>
              <w:t>Пол из влагостойкой фанеры толщиной 30 мм. обработан феноловой смолой, допустимая нагрузка на ось погрузчика 7.200 кг в соответствии с DIN EN 283</w:t>
            </w:r>
          </w:p>
        </w:tc>
      </w:tr>
      <w:tr w14:paraId="60309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3369" w:type="dxa"/>
            <w:shd w:val="clear" w:color="auto" w:fill="auto"/>
          </w:tcPr>
          <w:p w14:paraId="023D644D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Тип крыши</w:t>
            </w:r>
          </w:p>
        </w:tc>
        <w:tc>
          <w:tcPr>
            <w:tcW w:w="7229" w:type="dxa"/>
            <w:shd w:val="clear" w:color="auto" w:fill="auto"/>
          </w:tcPr>
          <w:p w14:paraId="4CBDBFCF">
            <w:pPr>
              <w:pStyle w:val="16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2"/>
                <w:szCs w:val="22"/>
                <w:lang w:val="en-US"/>
              </w:rPr>
              <w:t>EDSCHA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2"/>
                <w:szCs w:val="22"/>
              </w:rPr>
              <w:t xml:space="preserve">, </w:t>
            </w:r>
            <w:r>
              <w:rPr>
                <w:rStyle w:val="40"/>
                <w:rFonts w:ascii="Times New Roman" w:hAnsi="Times New Roman" w:cs="Times New Roman"/>
                <w:color w:val="202124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sz w:val="22"/>
                <w:szCs w:val="22"/>
              </w:rPr>
              <w:t>односторонняя сдвижная крыша, открывающаяся сзади</w:t>
            </w:r>
          </w:p>
        </w:tc>
      </w:tr>
      <w:tr w14:paraId="72207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3369" w:type="dxa"/>
            <w:shd w:val="clear" w:color="auto" w:fill="auto"/>
          </w:tcPr>
          <w:p w14:paraId="18484767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Ворота</w:t>
            </w:r>
          </w:p>
        </w:tc>
        <w:tc>
          <w:tcPr>
            <w:tcW w:w="7229" w:type="dxa"/>
            <w:shd w:val="clear" w:color="auto" w:fill="auto"/>
          </w:tcPr>
          <w:p w14:paraId="6A66A954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bCs/>
                <w:iCs/>
                <w:color w:val="000000"/>
                <w:szCs w:val="22"/>
              </w:rPr>
              <w:t>Двухстворчатая дверь из алюминиевого профиля на 4-х петлях, со встроенными замками (по два на каждой створке двери)</w:t>
            </w:r>
          </w:p>
        </w:tc>
      </w:tr>
      <w:tr w14:paraId="63795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9" w:type="dxa"/>
            <w:shd w:val="clear" w:color="auto" w:fill="auto"/>
          </w:tcPr>
          <w:p w14:paraId="153354AE">
            <w:pPr>
              <w:rPr>
                <w:rFonts w:eastAsia="Calibri"/>
                <w:b/>
                <w:iCs/>
                <w:color w:val="000000"/>
                <w:szCs w:val="22"/>
              </w:rPr>
            </w:pPr>
          </w:p>
          <w:p w14:paraId="7C8278B6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Передняя панель</w:t>
            </w:r>
          </w:p>
        </w:tc>
        <w:tc>
          <w:tcPr>
            <w:tcW w:w="7229" w:type="dxa"/>
            <w:shd w:val="clear" w:color="auto" w:fill="auto"/>
          </w:tcPr>
          <w:p w14:paraId="473E117E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Передняя стальная панель обработанная 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KTL</w:t>
            </w: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 (гарантия на сквозную коррозию 10 лет) 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c</w:t>
            </w: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 установленной с внутренней стороны защитной панелью из влагостойкой фанеры высотой 1220 мм.</w:t>
            </w:r>
          </w:p>
        </w:tc>
      </w:tr>
      <w:tr w14:paraId="4FD4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369" w:type="dxa"/>
            <w:shd w:val="clear" w:color="auto" w:fill="auto"/>
          </w:tcPr>
          <w:p w14:paraId="4A4CF8BE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Боковая защита</w:t>
            </w:r>
          </w:p>
        </w:tc>
        <w:tc>
          <w:tcPr>
            <w:tcW w:w="7229" w:type="dxa"/>
            <w:shd w:val="clear" w:color="auto" w:fill="auto"/>
          </w:tcPr>
          <w:p w14:paraId="7EB374DA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Боковая защита из стального профиля с покрытием KTL может быть сложена вверх в соответствии с</w:t>
            </w:r>
          </w:p>
          <w:p w14:paraId="1EA5B154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защита от обгона в соответствии с правилами ЕЭК ООН R73</w:t>
            </w:r>
          </w:p>
        </w:tc>
      </w:tr>
      <w:tr w14:paraId="2243F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369" w:type="dxa"/>
            <w:shd w:val="clear" w:color="auto" w:fill="auto"/>
          </w:tcPr>
          <w:p w14:paraId="2081643E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Задний отбойник</w:t>
            </w:r>
          </w:p>
        </w:tc>
        <w:tc>
          <w:tcPr>
            <w:tcW w:w="7229" w:type="dxa"/>
            <w:shd w:val="clear" w:color="auto" w:fill="auto"/>
          </w:tcPr>
          <w:p w14:paraId="10A10299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«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L</w:t>
            </w: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»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 xml:space="preserve"> </w:t>
            </w: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тип, стальной</w:t>
            </w:r>
          </w:p>
        </w:tc>
      </w:tr>
      <w:tr w14:paraId="090FF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369" w:type="dxa"/>
            <w:shd w:val="clear" w:color="auto" w:fill="auto"/>
          </w:tcPr>
          <w:p w14:paraId="46C9BDD2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Брызговики</w:t>
            </w:r>
          </w:p>
        </w:tc>
        <w:tc>
          <w:tcPr>
            <w:tcW w:w="7229" w:type="dxa"/>
            <w:shd w:val="clear" w:color="auto" w:fill="auto"/>
          </w:tcPr>
          <w:p w14:paraId="69A6C3E0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</w:rPr>
              <w:t>В соответствии с требованиями EU 109/2011</w:t>
            </w:r>
          </w:p>
        </w:tc>
      </w:tr>
      <w:tr w14:paraId="6FBF4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369" w:type="dxa"/>
            <w:shd w:val="clear" w:color="auto" w:fill="auto"/>
          </w:tcPr>
          <w:p w14:paraId="1C9AB6F7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Ящик для инструментов</w:t>
            </w:r>
          </w:p>
        </w:tc>
        <w:tc>
          <w:tcPr>
            <w:tcW w:w="7229" w:type="dxa"/>
            <w:shd w:val="clear" w:color="auto" w:fill="auto"/>
          </w:tcPr>
          <w:p w14:paraId="425865FA">
            <w:pPr>
              <w:jc w:val="both"/>
              <w:rPr>
                <w:rFonts w:eastAsia="Calibri"/>
                <w:iCs/>
                <w:color w:val="000000"/>
                <w:szCs w:val="22"/>
              </w:rPr>
            </w:pPr>
            <w:r>
              <w:rPr>
                <w:rFonts w:eastAsia="Calibri"/>
                <w:iCs/>
                <w:color w:val="000000"/>
                <w:szCs w:val="22"/>
              </w:rPr>
              <w:t>Один пластиковый ящик для инструментов. 450х480х600 мм. Расположен за осями</w:t>
            </w:r>
          </w:p>
        </w:tc>
      </w:tr>
      <w:tr w14:paraId="47CA1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369" w:type="dxa"/>
            <w:shd w:val="clear" w:color="auto" w:fill="auto"/>
          </w:tcPr>
          <w:p w14:paraId="2833E6DA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Тип заднего противоподкатного бруса</w:t>
            </w:r>
          </w:p>
        </w:tc>
        <w:tc>
          <w:tcPr>
            <w:tcW w:w="7229" w:type="dxa"/>
            <w:shd w:val="clear" w:color="auto" w:fill="auto"/>
          </w:tcPr>
          <w:p w14:paraId="05F16D67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Фиксированный задний противоподкатный брус в соответствии с UN ECE R58.3</w:t>
            </w:r>
          </w:p>
        </w:tc>
      </w:tr>
    </w:tbl>
    <w:tbl>
      <w:tblPr>
        <w:tblStyle w:val="4"/>
        <w:tblW w:w="10632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7229"/>
      </w:tblGrid>
      <w:tr w14:paraId="145AD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3403" w:type="dxa"/>
            <w:vMerge w:val="restart"/>
            <w:shd w:val="clear" w:color="auto" w:fill="auto"/>
          </w:tcPr>
          <w:p w14:paraId="6047F955">
            <w:pPr>
              <w:rPr>
                <w:rFonts w:eastAsia="Calibri"/>
                <w:b/>
                <w:iCs/>
                <w:color w:val="000000"/>
                <w:szCs w:val="22"/>
              </w:rPr>
            </w:pPr>
          </w:p>
          <w:p w14:paraId="393B01DE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Светоотражающие полосы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0D224B8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Красная светоотражающая полоса на створках ворот согласно UN ECE 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R</w:t>
            </w: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70</w:t>
            </w:r>
          </w:p>
        </w:tc>
      </w:tr>
      <w:tr w14:paraId="16A3E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403" w:type="dxa"/>
            <w:vMerge w:val="continue"/>
            <w:shd w:val="clear" w:color="auto" w:fill="auto"/>
          </w:tcPr>
          <w:p w14:paraId="47E996EA">
            <w:pPr>
              <w:rPr>
                <w:rFonts w:eastAsia="Calibri"/>
                <w:b/>
                <w:iCs/>
                <w:color w:val="000000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5885E539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Белая светоотражающая полоса по всей длине бо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hnjd</w:t>
            </w: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 xml:space="preserve"> согласно UN ECE </w:t>
            </w:r>
            <w:r>
              <w:rPr>
                <w:rFonts w:eastAsia="Calibri"/>
                <w:iCs/>
                <w:color w:val="000000"/>
                <w:szCs w:val="22"/>
                <w:lang w:val="en-US" w:eastAsia="ru-RU"/>
              </w:rPr>
              <w:t>R</w:t>
            </w: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70</w:t>
            </w:r>
          </w:p>
        </w:tc>
      </w:tr>
      <w:tr w14:paraId="22B35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3403" w:type="dxa"/>
            <w:shd w:val="clear" w:color="auto" w:fill="auto"/>
          </w:tcPr>
          <w:p w14:paraId="554E3879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Лестница</w:t>
            </w:r>
          </w:p>
        </w:tc>
        <w:tc>
          <w:tcPr>
            <w:tcW w:w="7229" w:type="dxa"/>
            <w:shd w:val="clear" w:color="auto" w:fill="auto"/>
          </w:tcPr>
          <w:p w14:paraId="392BB627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Задняя выдвижная лестница для доступа в полуприцеп</w:t>
            </w:r>
          </w:p>
        </w:tc>
      </w:tr>
      <w:tr w14:paraId="4F438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3403" w:type="dxa"/>
            <w:shd w:val="clear" w:color="auto" w:fill="auto"/>
          </w:tcPr>
          <w:p w14:paraId="5365ED99">
            <w:pPr>
              <w:rPr>
                <w:rFonts w:eastAsia="Calibri"/>
                <w:b/>
                <w:iCs/>
                <w:szCs w:val="22"/>
              </w:rPr>
            </w:pPr>
            <w:r>
              <w:rPr>
                <w:b/>
                <w:bCs/>
                <w:szCs w:val="22"/>
                <w:lang w:eastAsia="ru-RU"/>
              </w:rPr>
              <w:t>Дополнительная Безопасность Груза</w:t>
            </w:r>
          </w:p>
        </w:tc>
        <w:tc>
          <w:tcPr>
            <w:tcW w:w="7229" w:type="dxa"/>
            <w:shd w:val="clear" w:color="auto" w:fill="auto"/>
          </w:tcPr>
          <w:p w14:paraId="5F5E1A26">
            <w:pPr>
              <w:jc w:val="both"/>
              <w:rPr>
                <w:rFonts w:eastAsia="Calibri"/>
                <w:iCs/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81 х 81 мм. 14 шт по краям полуприцепа и 5 отверстий под конники в центре полуприцепа. 80мм х 80 мм х 1800 мм стойки и отверстия под коники</w:t>
            </w:r>
          </w:p>
        </w:tc>
      </w:tr>
      <w:tr w14:paraId="24A24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3403" w:type="dxa"/>
            <w:shd w:val="clear" w:color="auto" w:fill="auto"/>
          </w:tcPr>
          <w:p w14:paraId="3294222D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Таможенное исполнение</w:t>
            </w:r>
          </w:p>
        </w:tc>
        <w:tc>
          <w:tcPr>
            <w:tcW w:w="7229" w:type="dxa"/>
            <w:shd w:val="clear" w:color="auto" w:fill="auto"/>
          </w:tcPr>
          <w:p w14:paraId="04E003A7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lang w:val="en-US" w:eastAsia="ru-RU"/>
              </w:rPr>
              <w:t>TIR</w:t>
            </w:r>
          </w:p>
        </w:tc>
      </w:tr>
      <w:tr w14:paraId="1F53B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3403" w:type="dxa"/>
            <w:shd w:val="clear" w:color="auto" w:fill="auto"/>
          </w:tcPr>
          <w:p w14:paraId="4960F2D6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Противооткатные упоры</w:t>
            </w:r>
          </w:p>
        </w:tc>
        <w:tc>
          <w:tcPr>
            <w:tcW w:w="7229" w:type="dxa"/>
            <w:shd w:val="clear" w:color="auto" w:fill="auto"/>
          </w:tcPr>
          <w:p w14:paraId="47C8F903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2 шт. противооткатные упоры</w:t>
            </w:r>
          </w:p>
        </w:tc>
      </w:tr>
      <w:tr w14:paraId="072E6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3403" w:type="dxa"/>
            <w:shd w:val="clear" w:color="auto" w:fill="auto"/>
          </w:tcPr>
          <w:p w14:paraId="0B3EC7AF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Цвет шасси</w:t>
            </w:r>
          </w:p>
        </w:tc>
        <w:tc>
          <w:tcPr>
            <w:tcW w:w="7229" w:type="dxa"/>
            <w:shd w:val="clear" w:color="auto" w:fill="auto"/>
          </w:tcPr>
          <w:p w14:paraId="03378BA6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MB7350 Nova Grey</w:t>
            </w:r>
          </w:p>
        </w:tc>
      </w:tr>
      <w:tr w14:paraId="1026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3403" w:type="dxa"/>
            <w:shd w:val="clear" w:color="auto" w:fill="auto"/>
          </w:tcPr>
          <w:p w14:paraId="7E5A5355">
            <w:pPr>
              <w:rPr>
                <w:rFonts w:eastAsia="Calibri"/>
                <w:b/>
                <w:iCs/>
                <w:color w:val="000000"/>
                <w:szCs w:val="22"/>
                <w:lang w:val="en-US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Цвет бокового тента</w:t>
            </w:r>
          </w:p>
        </w:tc>
        <w:tc>
          <w:tcPr>
            <w:tcW w:w="7229" w:type="dxa"/>
            <w:shd w:val="clear" w:color="auto" w:fill="auto"/>
          </w:tcPr>
          <w:p w14:paraId="7F935D6F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RAL 9016 Traffic white</w:t>
            </w:r>
          </w:p>
        </w:tc>
      </w:tr>
      <w:tr w14:paraId="185E4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3403" w:type="dxa"/>
            <w:shd w:val="clear" w:color="auto" w:fill="auto"/>
          </w:tcPr>
          <w:p w14:paraId="79678359">
            <w:pPr>
              <w:rPr>
                <w:rFonts w:eastAsia="Calibri"/>
                <w:b/>
                <w:iCs/>
                <w:color w:val="000000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Цвет средней стойки</w:t>
            </w:r>
          </w:p>
        </w:tc>
        <w:tc>
          <w:tcPr>
            <w:tcW w:w="7229" w:type="dxa"/>
            <w:shd w:val="clear" w:color="auto" w:fill="auto"/>
          </w:tcPr>
          <w:p w14:paraId="33BFA4D4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color w:val="222222"/>
                <w:szCs w:val="22"/>
              </w:rPr>
              <w:t xml:space="preserve">RAL 9005 </w:t>
            </w:r>
            <w:r>
              <w:rPr>
                <w:szCs w:val="22"/>
                <w:lang w:eastAsia="ru-RU"/>
              </w:rPr>
              <w:t>Jet black</w:t>
            </w:r>
          </w:p>
        </w:tc>
      </w:tr>
      <w:tr w14:paraId="4ED7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3403" w:type="dxa"/>
            <w:shd w:val="clear" w:color="auto" w:fill="auto"/>
          </w:tcPr>
          <w:p w14:paraId="0D21AC8C">
            <w:pPr>
              <w:rPr>
                <w:rFonts w:eastAsia="Calibri"/>
                <w:b/>
                <w:iCs/>
                <w:color w:val="000000"/>
                <w:szCs w:val="22"/>
                <w:lang w:val="en-US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Цвет тента крыши</w:t>
            </w:r>
          </w:p>
        </w:tc>
        <w:tc>
          <w:tcPr>
            <w:tcW w:w="7229" w:type="dxa"/>
            <w:shd w:val="clear" w:color="auto" w:fill="auto"/>
          </w:tcPr>
          <w:p w14:paraId="65CD0364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9010 Pure White</w:t>
            </w:r>
          </w:p>
        </w:tc>
      </w:tr>
      <w:tr w14:paraId="47094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3403" w:type="dxa"/>
            <w:shd w:val="clear" w:color="auto" w:fill="auto"/>
          </w:tcPr>
          <w:p w14:paraId="497C77E0">
            <w:pPr>
              <w:rPr>
                <w:rFonts w:eastAsia="Calibri"/>
                <w:b/>
                <w:iCs/>
                <w:color w:val="000000"/>
                <w:szCs w:val="22"/>
                <w:lang w:val="en-US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Плотность бокового тента</w:t>
            </w:r>
          </w:p>
        </w:tc>
        <w:tc>
          <w:tcPr>
            <w:tcW w:w="7229" w:type="dxa"/>
            <w:shd w:val="clear" w:color="auto" w:fill="auto"/>
          </w:tcPr>
          <w:p w14:paraId="4289DC71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900 gr/m2</w:t>
            </w:r>
          </w:p>
        </w:tc>
      </w:tr>
      <w:tr w14:paraId="5A82E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3403" w:type="dxa"/>
            <w:shd w:val="clear" w:color="auto" w:fill="auto"/>
          </w:tcPr>
          <w:p w14:paraId="2D83D88E">
            <w:pPr>
              <w:rPr>
                <w:rFonts w:eastAsia="Calibri"/>
                <w:b/>
                <w:iCs/>
                <w:color w:val="000000"/>
                <w:szCs w:val="22"/>
                <w:lang w:val="en-US"/>
              </w:rPr>
            </w:pPr>
            <w:r>
              <w:rPr>
                <w:rFonts w:eastAsia="Calibri"/>
                <w:b/>
                <w:iCs/>
                <w:color w:val="000000"/>
                <w:szCs w:val="22"/>
              </w:rPr>
              <w:t>Плотность тента крыши</w:t>
            </w:r>
          </w:p>
        </w:tc>
        <w:tc>
          <w:tcPr>
            <w:tcW w:w="7229" w:type="dxa"/>
            <w:shd w:val="clear" w:color="auto" w:fill="auto"/>
          </w:tcPr>
          <w:p w14:paraId="074DE5D4">
            <w:pPr>
              <w:jc w:val="both"/>
              <w:rPr>
                <w:rFonts w:eastAsia="Calibri"/>
                <w:iCs/>
                <w:color w:val="000000"/>
                <w:szCs w:val="22"/>
                <w:lang w:eastAsia="ru-RU"/>
              </w:rPr>
            </w:pPr>
            <w:r>
              <w:rPr>
                <w:rFonts w:eastAsia="Calibri"/>
                <w:iCs/>
                <w:color w:val="000000"/>
                <w:szCs w:val="22"/>
                <w:lang w:eastAsia="ru-RU"/>
              </w:rPr>
              <w:t>680 gr/m2</w:t>
            </w:r>
          </w:p>
        </w:tc>
      </w:tr>
    </w:tbl>
    <w:p w14:paraId="18B1267F">
      <w:pPr>
        <w:pStyle w:val="39"/>
        <w:rPr>
          <w:rFonts w:eastAsia="Calibri"/>
        </w:rPr>
      </w:pPr>
    </w:p>
    <w:p w14:paraId="3F105119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Видеообзор шторного полуприцепа </w:t>
      </w:r>
      <w:r>
        <w:rPr>
          <w:color w:val="000000"/>
          <w:sz w:val="24"/>
          <w:szCs w:val="24"/>
          <w:lang w:val="en-US" w:eastAsia="ru-RU"/>
        </w:rPr>
        <w:t>ISO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PAKCS</w:t>
      </w:r>
      <w:r>
        <w:rPr>
          <w:rFonts w:eastAsia="Calibri"/>
          <w:bCs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KCS-XS1 </w:t>
      </w:r>
      <w:r>
        <w:rPr>
          <w:rFonts w:eastAsia="Calibri"/>
          <w:bCs/>
          <w:color w:val="000000"/>
          <w:sz w:val="24"/>
          <w:szCs w:val="24"/>
          <w:lang w:val="en-US"/>
        </w:rPr>
        <w:t>MAXIMA</w:t>
      </w:r>
      <w:r>
        <w:rPr>
          <w:sz w:val="24"/>
          <w:szCs w:val="24"/>
        </w:rPr>
        <w:t xml:space="preserve"> </w:t>
      </w:r>
      <w:r>
        <w:rPr>
          <w:rFonts w:eastAsia="Calibri"/>
          <w:bCs/>
          <w:color w:val="000000"/>
          <w:sz w:val="24"/>
          <w:szCs w:val="24"/>
        </w:rPr>
        <w:t>с подъемной крышей:</w:t>
      </w:r>
    </w:p>
    <w:p w14:paraId="510FF607">
      <w:pPr>
        <w:rPr>
          <w:rFonts w:eastAsia="Calibri"/>
          <w:lang w:eastAsia="zh-CN"/>
        </w:rPr>
      </w:pPr>
      <w:r>
        <w:fldChar w:fldCharType="begin"/>
      </w:r>
      <w:r>
        <w:instrText xml:space="preserve"> HYPERLINK "https://www.youtube.com/watch?v=6smcOANIPuc" </w:instrText>
      </w:r>
      <w:r>
        <w:fldChar w:fldCharType="separate"/>
      </w:r>
      <w:r>
        <w:rPr>
          <w:rStyle w:val="7"/>
          <w:rFonts w:eastAsia="Calibri"/>
          <w:bCs/>
          <w:sz w:val="24"/>
          <w:szCs w:val="24"/>
        </w:rPr>
        <w:t>https://www.youtube.com/watch?v=6smcOANIPuc</w:t>
      </w:r>
      <w:r>
        <w:rPr>
          <w:rStyle w:val="7"/>
          <w:rFonts w:eastAsia="Calibri"/>
          <w:bCs/>
          <w:sz w:val="24"/>
          <w:szCs w:val="24"/>
        </w:rPr>
        <w:fldChar w:fldCharType="end"/>
      </w:r>
    </w:p>
    <w:p w14:paraId="4BA695A1">
      <w:pPr>
        <w:pStyle w:val="39"/>
        <w:numPr>
          <w:ilvl w:val="0"/>
          <w:numId w:val="0"/>
        </w:numPr>
        <w:jc w:val="left"/>
        <w:rPr>
          <w:rFonts w:eastAsia="Calibri"/>
        </w:rPr>
      </w:pPr>
    </w:p>
    <w:p w14:paraId="61F40570">
      <w:pPr>
        <w:spacing w:after="80" w:line="230" w:lineRule="auto"/>
        <w:ind w:left="-709" w:right="-15" w:firstLine="567"/>
        <w:jc w:val="both"/>
        <w:rPr>
          <w:rFonts w:ascii="Arial" w:hAnsi="Arial" w:eastAsia="Arial" w:cs="Arial"/>
          <w:sz w:val="20"/>
        </w:rPr>
      </w:pPr>
      <w:r>
        <w:rPr>
          <w:rFonts w:ascii="Arial" w:hAnsi="Arial" w:eastAsia="Arial" w:cs="Arial"/>
          <w:sz w:val="20"/>
        </w:rPr>
        <w:t xml:space="preserve">Шторный полуприцеп </w:t>
      </w:r>
      <w:r>
        <w:rPr>
          <w:color w:val="000000"/>
          <w:sz w:val="24"/>
          <w:szCs w:val="24"/>
          <w:lang w:val="en-US" w:eastAsia="ru-RU"/>
        </w:rPr>
        <w:t>ISO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PAKCS</w:t>
      </w:r>
      <w:r>
        <w:rPr>
          <w:rFonts w:ascii="Arial" w:hAnsi="Arial" w:eastAsia="Arial" w:cs="Arial"/>
          <w:sz w:val="20"/>
        </w:rPr>
        <w:t xml:space="preserve"> спроектирован и разработан специально с учетом высоких технических требований. Идеальное решение для внутренних перевозок.</w:t>
      </w:r>
    </w:p>
    <w:p w14:paraId="64F6F7EC">
      <w:pPr>
        <w:spacing w:after="80" w:line="230" w:lineRule="auto"/>
        <w:ind w:left="-284" w:right="-15"/>
        <w:jc w:val="center"/>
        <w:rPr>
          <w:rFonts w:ascii="Arial" w:hAnsi="Arial" w:cs="Arial"/>
          <w:b/>
          <w:sz w:val="20"/>
          <w:u w:val="single"/>
        </w:rPr>
      </w:pPr>
      <w:r>
        <w:rPr>
          <w:lang w:eastAsia="ru-RU"/>
        </w:rPr>
        <w:drawing>
          <wp:inline distT="0" distB="0" distL="0" distR="0">
            <wp:extent cx="5319395" cy="1307465"/>
            <wp:effectExtent l="152400" t="171450" r="319405" b="349885"/>
            <wp:docPr id="2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6"/>
                    <pic:cNvPicPr/>
                  </pic:nvPicPr>
                  <pic:blipFill>
                    <a:blip r:embed="rId10" cstate="print"/>
                    <a:srcRect l="21967" t="33365" r="23036" b="42680"/>
                    <a:stretch>
                      <a:fillRect/>
                    </a:stretch>
                  </pic:blipFill>
                  <pic:spPr>
                    <a:xfrm>
                      <a:off x="0" y="0"/>
                      <a:ext cx="5319395" cy="1307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DC1762">
      <w:pPr>
        <w:widowControl/>
        <w:suppressAutoHyphens w:val="0"/>
        <w:adjustRightInd w:val="0"/>
        <w:rPr>
          <w:b/>
          <w:sz w:val="24"/>
          <w:szCs w:val="24"/>
          <w:lang w:eastAsia="ru-RU"/>
        </w:rPr>
      </w:pPr>
    </w:p>
    <w:p w14:paraId="1AC3EB95">
      <w:pPr>
        <w:widowControl/>
        <w:suppressAutoHyphens w:val="0"/>
        <w:adjustRightInd w:val="0"/>
        <w:rPr>
          <w:b/>
          <w:color w:val="FF0000"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Цена</w:t>
      </w:r>
      <w:r>
        <w:rPr>
          <w:sz w:val="24"/>
          <w:szCs w:val="24"/>
          <w:lang w:eastAsia="ru-RU"/>
        </w:rPr>
        <w:t xml:space="preserve"> за 1 единицу изделия самовывозом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sz w:val="24"/>
          <w:szCs w:val="24"/>
          <w:lang w:eastAsia="ru-RU"/>
        </w:rPr>
        <w:t xml:space="preserve">из </w:t>
      </w:r>
      <w:r>
        <w:rPr>
          <w:color w:val="000000"/>
          <w:spacing w:val="2"/>
          <w:sz w:val="24"/>
          <w:szCs w:val="24"/>
          <w:shd w:val="clear" w:color="auto" w:fill="FFFFFF"/>
          <w:lang w:eastAsia="ru-RU"/>
        </w:rPr>
        <w:t>Тульской области</w:t>
      </w:r>
      <w:r>
        <w:rPr>
          <w:rFonts w:hint="default"/>
          <w:color w:val="000000"/>
          <w:spacing w:val="2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b/>
          <w:color w:val="FF0000"/>
          <w:sz w:val="24"/>
          <w:szCs w:val="24"/>
          <w:lang w:val="en-US" w:eastAsia="ru-RU"/>
        </w:rPr>
        <w:t>4 450 000</w:t>
      </w:r>
      <w:r>
        <w:rPr>
          <w:b/>
          <w:color w:val="FF0000"/>
          <w:sz w:val="24"/>
          <w:szCs w:val="24"/>
          <w:lang w:eastAsia="ru-RU"/>
        </w:rPr>
        <w:t xml:space="preserve"> руб., в т.ч. НДС 20%. </w:t>
      </w:r>
    </w:p>
    <w:p w14:paraId="0AFA5C3D">
      <w:pPr>
        <w:widowControl/>
        <w:suppressAutoHyphens w:val="0"/>
        <w:adjustRightInd w:val="0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color w:val="000000"/>
          <w:spacing w:val="2"/>
          <w:sz w:val="24"/>
          <w:szCs w:val="24"/>
          <w:shd w:val="clear" w:color="auto" w:fill="FFFFFF"/>
          <w:lang w:val="en-US" w:eastAsia="ru-RU"/>
        </w:rPr>
        <w:t>Доставка до Новосибирска + 250 000 руб.</w:t>
      </w:r>
      <w:r>
        <w:rPr>
          <w:sz w:val="24"/>
          <w:szCs w:val="24"/>
          <w:lang w:eastAsia="ru-RU"/>
        </w:rPr>
        <w:t xml:space="preserve"> в</w:t>
      </w:r>
      <w:r>
        <w:rPr>
          <w:rFonts w:hint="default"/>
          <w:sz w:val="24"/>
          <w:szCs w:val="24"/>
          <w:lang w:val="en-US" w:eastAsia="ru-RU"/>
        </w:rPr>
        <w:t xml:space="preserve"> течение 7-8 дней.</w:t>
      </w:r>
    </w:p>
    <w:p w14:paraId="741D9C9D">
      <w:pPr>
        <w:widowControl/>
        <w:suppressAutoHyphens w:val="0"/>
        <w:adjustRightInd w:val="0"/>
        <w:rPr>
          <w:b/>
          <w:color w:val="FF0000"/>
          <w:sz w:val="24"/>
          <w:szCs w:val="24"/>
          <w:lang w:eastAsia="ru-RU"/>
        </w:rPr>
      </w:pPr>
    </w:p>
    <w:p w14:paraId="16B8995D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Количество:</w:t>
      </w:r>
      <w:r>
        <w:rPr>
          <w:color w:val="000000"/>
          <w:sz w:val="24"/>
          <w:szCs w:val="24"/>
          <w:lang w:eastAsia="ru-RU"/>
        </w:rPr>
        <w:t xml:space="preserve"> 1 шт. в наличии.</w:t>
      </w:r>
    </w:p>
    <w:p w14:paraId="2C6CE361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5E19D292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Условия оплаты</w:t>
      </w:r>
      <w:r>
        <w:rPr>
          <w:color w:val="000000"/>
          <w:sz w:val="24"/>
          <w:szCs w:val="24"/>
          <w:lang w:eastAsia="ru-RU"/>
        </w:rPr>
        <w:t xml:space="preserve">: </w:t>
      </w:r>
    </w:p>
    <w:p w14:paraId="39DBBE00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100%- предоплата; </w:t>
      </w:r>
    </w:p>
    <w:p w14:paraId="05EEFA3D">
      <w:pPr>
        <w:pStyle w:val="12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</w:rPr>
        <w:t xml:space="preserve">Срок действия коммерческого предложения до </w:t>
      </w:r>
      <w:r>
        <w:rPr>
          <w:rFonts w:hint="default"/>
          <w:b w:val="0"/>
          <w:bCs/>
          <w:sz w:val="22"/>
          <w:szCs w:val="22"/>
          <w:lang w:val="ru-RU"/>
        </w:rPr>
        <w:t>08.08</w:t>
      </w:r>
      <w:r>
        <w:rPr>
          <w:b w:val="0"/>
          <w:bCs/>
          <w:sz w:val="22"/>
          <w:szCs w:val="22"/>
          <w:lang w:val="ru-RU"/>
        </w:rPr>
        <w:t>.202</w:t>
      </w:r>
      <w:r>
        <w:rPr>
          <w:rFonts w:hint="default"/>
          <w:b w:val="0"/>
          <w:bCs/>
          <w:sz w:val="22"/>
          <w:szCs w:val="22"/>
          <w:lang w:val="ru-RU"/>
        </w:rPr>
        <w:t>5</w:t>
      </w:r>
      <w:r>
        <w:rPr>
          <w:b w:val="0"/>
          <w:bCs/>
          <w:sz w:val="22"/>
          <w:szCs w:val="22"/>
          <w:lang w:val="ru-RU"/>
        </w:rPr>
        <w:t xml:space="preserve"> г.</w:t>
      </w:r>
      <w:bookmarkStart w:id="0" w:name="_GoBack"/>
      <w:bookmarkEnd w:id="0"/>
    </w:p>
    <w:p w14:paraId="5A77C00D">
      <w:pPr>
        <w:rPr>
          <w:color w:val="000000"/>
        </w:rPr>
      </w:pPr>
    </w:p>
    <w:p w14:paraId="55220B8F">
      <w:pPr>
        <w:tabs>
          <w:tab w:val="left" w:pos="6444"/>
        </w:tabs>
        <w:rPr>
          <w:color w:val="000000"/>
          <w:sz w:val="24"/>
          <w:szCs w:val="24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tab/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директор ООО "МаксКар"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 (383) 233-32-53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8-913-752-39-76</w:t>
      </w:r>
    </w:p>
    <w:p w14:paraId="2F099E7D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14:paraId="52AD1C16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14:paraId="2C7D5077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14:paraId="5E896920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7"/>
          <w:sz w:val="24"/>
          <w:lang w:val="pl-PL"/>
        </w:rPr>
        <w:t>maxcar54@mail.r</w:t>
      </w:r>
      <w:r>
        <w:rPr>
          <w:rStyle w:val="7"/>
          <w:sz w:val="24"/>
          <w:lang w:val="en-US"/>
        </w:rPr>
        <w:t>u</w:t>
      </w:r>
      <w:r>
        <w:rPr>
          <w:rStyle w:val="7"/>
          <w:sz w:val="24"/>
          <w:lang w:val="en-US"/>
        </w:rPr>
        <w:fldChar w:fldCharType="end"/>
      </w:r>
    </w:p>
    <w:p w14:paraId="6AC6BE77">
      <w:pPr>
        <w:rPr>
          <w:color w:val="000000"/>
          <w:sz w:val="24"/>
          <w:szCs w:val="24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7"/>
          <w:sz w:val="24"/>
          <w:lang w:val="pl-PL"/>
        </w:rPr>
        <w:t>www.maxcar54.ru</w:t>
      </w:r>
      <w:r>
        <w:rPr>
          <w:rStyle w:val="7"/>
          <w:sz w:val="24"/>
          <w:lang w:val="pl-PL"/>
        </w:rPr>
        <w:fldChar w:fldCharType="end"/>
      </w:r>
    </w:p>
    <w:p w14:paraId="71E1FFC5">
      <w:pPr>
        <w:autoSpaceDE w:val="0"/>
        <w:autoSpaceDN w:val="0"/>
        <w:rPr>
          <w:sz w:val="24"/>
          <w:szCs w:val="24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7"/>
          <w:sz w:val="24"/>
        </w:rPr>
        <w:t>https://www.youtube.com/channel/UCIiFI5uro5xB8fkw0N0pyRg/videos</w:t>
      </w:r>
      <w:r>
        <w:rPr>
          <w:rStyle w:val="7"/>
          <w:sz w:val="24"/>
        </w:rPr>
        <w:fldChar w:fldCharType="end"/>
      </w:r>
    </w:p>
    <w:p w14:paraId="232E92A9">
      <w:pPr>
        <w:rPr>
          <w:sz w:val="24"/>
          <w:szCs w:val="24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7"/>
          <w:sz w:val="24"/>
        </w:rPr>
        <w:t>https://www.instagram.com/maxcar54ru/</w:t>
      </w:r>
      <w:r>
        <w:rPr>
          <w:rStyle w:val="7"/>
          <w:sz w:val="24"/>
        </w:rPr>
        <w:fldChar w:fldCharType="end"/>
      </w:r>
    </w:p>
    <w:p w14:paraId="05C91DCB"/>
    <w:sectPr>
      <w:headerReference r:id="rId3" w:type="default"/>
      <w:footerReference r:id="rId4" w:type="default"/>
      <w:footerReference r:id="rId5" w:type="even"/>
      <w:pgSz w:w="11906" w:h="16838"/>
      <w:pgMar w:top="1440" w:right="1080" w:bottom="1440" w:left="1080" w:header="164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Time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C1526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Мочищенский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54@</w:t>
    </w:r>
    <w:r>
      <w:rPr>
        <w:rStyle w:val="7"/>
        <w:color w:val="auto"/>
        <w:sz w:val="20"/>
        <w:lang w:val="en-US" w:eastAsia="ru-RU"/>
      </w:rPr>
      <w:t>mail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www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</w:rPr>
      <w:t xml:space="preserve">   </w:t>
    </w:r>
  </w:p>
  <w:p w14:paraId="65D859B0">
    <w:pPr>
      <w:jc w:val="both"/>
      <w:rPr>
        <w:sz w:val="20"/>
      </w:rPr>
    </w:pPr>
    <w:r>
      <w:rPr>
        <w:sz w:val="20"/>
        <w:lang w:eastAsia="ru-RU"/>
      </w:rPr>
      <w:t xml:space="preserve">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5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14:paraId="66C2B8FF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40546">
    <w:pPr>
      <w:pStyle w:val="1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34B9C1A9">
    <w:pPr>
      <w:pStyle w:val="1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B11A0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sz w:val="20"/>
        <w:lang w:eastAsia="ru-RU"/>
      </w:rPr>
      <w:t xml:space="preserve">                                      </w:t>
    </w:r>
    <w:r>
      <w:rPr>
        <w:sz w:val="20"/>
        <w:lang w:eastAsia="ru-RU"/>
      </w:rPr>
      <w:drawing>
        <wp:inline distT="0" distB="0" distL="0" distR="0">
          <wp:extent cx="2316480" cy="796925"/>
          <wp:effectExtent l="0" t="0" r="7620" b="3175"/>
          <wp:docPr id="22" name="Рисунок 22" descr="C:\Users\С ноута\d (acer travelMate 6292)\мои документы\Полуприцепы производители-поставщики\kassbohrer\логотип изопакс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Рисунок 22" descr="C:\Users\С ноута\d (acer travelMate 6292)\мои документы\Полуприцепы производители-поставщики\kassbohrer\логотип изопакс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9199" cy="836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drawing>
        <wp:inline distT="0" distB="0" distL="0" distR="0">
          <wp:extent cx="1249680" cy="975360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t xml:space="preserve">                                                                                                             </w:t>
    </w:r>
  </w:p>
  <w:p w14:paraId="446C94B7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none"/>
      <w:pStyle w:val="39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1B4A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0AEF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3C"/>
    <w:rsid w:val="000537BF"/>
    <w:rsid w:val="00053E91"/>
    <w:rsid w:val="000549A6"/>
    <w:rsid w:val="00054E77"/>
    <w:rsid w:val="000605F0"/>
    <w:rsid w:val="00060B06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4ECD"/>
    <w:rsid w:val="000853D8"/>
    <w:rsid w:val="00087975"/>
    <w:rsid w:val="00093471"/>
    <w:rsid w:val="00094C9C"/>
    <w:rsid w:val="00095433"/>
    <w:rsid w:val="0009647B"/>
    <w:rsid w:val="000A6864"/>
    <w:rsid w:val="000A6BC0"/>
    <w:rsid w:val="000A7D67"/>
    <w:rsid w:val="000B0567"/>
    <w:rsid w:val="000B113B"/>
    <w:rsid w:val="000B4A66"/>
    <w:rsid w:val="000B62A5"/>
    <w:rsid w:val="000B64F8"/>
    <w:rsid w:val="000B7D8F"/>
    <w:rsid w:val="000C01C8"/>
    <w:rsid w:val="000C1EF1"/>
    <w:rsid w:val="000C2CF8"/>
    <w:rsid w:val="000C34FB"/>
    <w:rsid w:val="000C4013"/>
    <w:rsid w:val="000C427F"/>
    <w:rsid w:val="000C4491"/>
    <w:rsid w:val="000D0D39"/>
    <w:rsid w:val="000D17A9"/>
    <w:rsid w:val="000D19C9"/>
    <w:rsid w:val="000D1CE7"/>
    <w:rsid w:val="000D2983"/>
    <w:rsid w:val="000D2FB4"/>
    <w:rsid w:val="000D3451"/>
    <w:rsid w:val="000D36FD"/>
    <w:rsid w:val="000D4C0C"/>
    <w:rsid w:val="000D6965"/>
    <w:rsid w:val="000D7DBA"/>
    <w:rsid w:val="000D7F14"/>
    <w:rsid w:val="000E0B64"/>
    <w:rsid w:val="000E2AFF"/>
    <w:rsid w:val="000E611F"/>
    <w:rsid w:val="000E7586"/>
    <w:rsid w:val="000F1ED1"/>
    <w:rsid w:val="000F2C5F"/>
    <w:rsid w:val="000F7199"/>
    <w:rsid w:val="00105EB8"/>
    <w:rsid w:val="001071BB"/>
    <w:rsid w:val="0010783B"/>
    <w:rsid w:val="001105E8"/>
    <w:rsid w:val="00114C67"/>
    <w:rsid w:val="00116860"/>
    <w:rsid w:val="00120656"/>
    <w:rsid w:val="00120A10"/>
    <w:rsid w:val="0012144B"/>
    <w:rsid w:val="00121FE6"/>
    <w:rsid w:val="00123CC3"/>
    <w:rsid w:val="001256B3"/>
    <w:rsid w:val="001258DB"/>
    <w:rsid w:val="00125B31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2F75"/>
    <w:rsid w:val="00163105"/>
    <w:rsid w:val="00164706"/>
    <w:rsid w:val="001650C8"/>
    <w:rsid w:val="00165386"/>
    <w:rsid w:val="001665D0"/>
    <w:rsid w:val="00167BB0"/>
    <w:rsid w:val="00171715"/>
    <w:rsid w:val="00173472"/>
    <w:rsid w:val="0017392E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23A7"/>
    <w:rsid w:val="001C29F0"/>
    <w:rsid w:val="001C36C6"/>
    <w:rsid w:val="001C380E"/>
    <w:rsid w:val="001C562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2872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1F0F"/>
    <w:rsid w:val="0025226F"/>
    <w:rsid w:val="002568AB"/>
    <w:rsid w:val="00260BFA"/>
    <w:rsid w:val="002617BD"/>
    <w:rsid w:val="00264F95"/>
    <w:rsid w:val="00265B3C"/>
    <w:rsid w:val="00266F69"/>
    <w:rsid w:val="0026797D"/>
    <w:rsid w:val="00272C93"/>
    <w:rsid w:val="00273569"/>
    <w:rsid w:val="0027415C"/>
    <w:rsid w:val="002756A9"/>
    <w:rsid w:val="00276D46"/>
    <w:rsid w:val="00277B7E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B669C"/>
    <w:rsid w:val="002D301C"/>
    <w:rsid w:val="002D6A2F"/>
    <w:rsid w:val="002D6D21"/>
    <w:rsid w:val="002D6FA5"/>
    <w:rsid w:val="002D7460"/>
    <w:rsid w:val="002D7EB1"/>
    <w:rsid w:val="002E2602"/>
    <w:rsid w:val="002E4277"/>
    <w:rsid w:val="002E50ED"/>
    <w:rsid w:val="002E65A5"/>
    <w:rsid w:val="002E7C8A"/>
    <w:rsid w:val="002F0E6B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1983"/>
    <w:rsid w:val="003227AE"/>
    <w:rsid w:val="00322E20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0285"/>
    <w:rsid w:val="00341135"/>
    <w:rsid w:val="00341161"/>
    <w:rsid w:val="00343097"/>
    <w:rsid w:val="0034539C"/>
    <w:rsid w:val="00346E08"/>
    <w:rsid w:val="00346E24"/>
    <w:rsid w:val="00347ADB"/>
    <w:rsid w:val="00352761"/>
    <w:rsid w:val="0035473E"/>
    <w:rsid w:val="00355CFD"/>
    <w:rsid w:val="00364180"/>
    <w:rsid w:val="0036504D"/>
    <w:rsid w:val="00366DFD"/>
    <w:rsid w:val="00367C80"/>
    <w:rsid w:val="00371C0C"/>
    <w:rsid w:val="00371F5E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87E0B"/>
    <w:rsid w:val="0039276A"/>
    <w:rsid w:val="00396AA0"/>
    <w:rsid w:val="003A088C"/>
    <w:rsid w:val="003A3256"/>
    <w:rsid w:val="003A3D7A"/>
    <w:rsid w:val="003A4137"/>
    <w:rsid w:val="003A4338"/>
    <w:rsid w:val="003A4AB4"/>
    <w:rsid w:val="003A5346"/>
    <w:rsid w:val="003A54DE"/>
    <w:rsid w:val="003B0579"/>
    <w:rsid w:val="003B27EC"/>
    <w:rsid w:val="003B4234"/>
    <w:rsid w:val="003B6497"/>
    <w:rsid w:val="003C394B"/>
    <w:rsid w:val="003C4C53"/>
    <w:rsid w:val="003C5151"/>
    <w:rsid w:val="003C659B"/>
    <w:rsid w:val="003C6C6C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2BE2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481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83EB3"/>
    <w:rsid w:val="004908F2"/>
    <w:rsid w:val="00494029"/>
    <w:rsid w:val="00494BC4"/>
    <w:rsid w:val="00497396"/>
    <w:rsid w:val="004A00DD"/>
    <w:rsid w:val="004A261F"/>
    <w:rsid w:val="004A2E2A"/>
    <w:rsid w:val="004B044C"/>
    <w:rsid w:val="004B3721"/>
    <w:rsid w:val="004B38D3"/>
    <w:rsid w:val="004B5A10"/>
    <w:rsid w:val="004B6914"/>
    <w:rsid w:val="004C0BE0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45D75"/>
    <w:rsid w:val="005518F3"/>
    <w:rsid w:val="005534C4"/>
    <w:rsid w:val="00555667"/>
    <w:rsid w:val="00555F1B"/>
    <w:rsid w:val="0055638B"/>
    <w:rsid w:val="005563D3"/>
    <w:rsid w:val="00562169"/>
    <w:rsid w:val="00564250"/>
    <w:rsid w:val="00574E03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003E"/>
    <w:rsid w:val="005C4A16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0D3B"/>
    <w:rsid w:val="005E17AF"/>
    <w:rsid w:val="005E19D5"/>
    <w:rsid w:val="005E38BF"/>
    <w:rsid w:val="005E5107"/>
    <w:rsid w:val="00604DE6"/>
    <w:rsid w:val="00604E9E"/>
    <w:rsid w:val="00610EA7"/>
    <w:rsid w:val="006118E6"/>
    <w:rsid w:val="006127B6"/>
    <w:rsid w:val="00612C9C"/>
    <w:rsid w:val="00614B48"/>
    <w:rsid w:val="0061612A"/>
    <w:rsid w:val="006165D4"/>
    <w:rsid w:val="00616841"/>
    <w:rsid w:val="00616CF3"/>
    <w:rsid w:val="00617CB7"/>
    <w:rsid w:val="00620A65"/>
    <w:rsid w:val="00620D40"/>
    <w:rsid w:val="0062243C"/>
    <w:rsid w:val="006243A1"/>
    <w:rsid w:val="00627E36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224"/>
    <w:rsid w:val="00687322"/>
    <w:rsid w:val="006939FA"/>
    <w:rsid w:val="00693AF5"/>
    <w:rsid w:val="006945A4"/>
    <w:rsid w:val="006A15AA"/>
    <w:rsid w:val="006A2FFD"/>
    <w:rsid w:val="006A6882"/>
    <w:rsid w:val="006B578D"/>
    <w:rsid w:val="006B579E"/>
    <w:rsid w:val="006C23F9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539F"/>
    <w:rsid w:val="007160D4"/>
    <w:rsid w:val="00717236"/>
    <w:rsid w:val="007175AE"/>
    <w:rsid w:val="0072399A"/>
    <w:rsid w:val="007248D1"/>
    <w:rsid w:val="00725A17"/>
    <w:rsid w:val="00726345"/>
    <w:rsid w:val="007301B6"/>
    <w:rsid w:val="007306C8"/>
    <w:rsid w:val="00731829"/>
    <w:rsid w:val="00731EF6"/>
    <w:rsid w:val="0073693B"/>
    <w:rsid w:val="00741DE6"/>
    <w:rsid w:val="00743A9F"/>
    <w:rsid w:val="00744D73"/>
    <w:rsid w:val="00744EE0"/>
    <w:rsid w:val="0074602D"/>
    <w:rsid w:val="00746316"/>
    <w:rsid w:val="00747320"/>
    <w:rsid w:val="0075031B"/>
    <w:rsid w:val="007572C8"/>
    <w:rsid w:val="00760911"/>
    <w:rsid w:val="00761D99"/>
    <w:rsid w:val="00762B3A"/>
    <w:rsid w:val="00763C0F"/>
    <w:rsid w:val="007700DB"/>
    <w:rsid w:val="00771E9C"/>
    <w:rsid w:val="00771F8C"/>
    <w:rsid w:val="00774415"/>
    <w:rsid w:val="00774784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2A94"/>
    <w:rsid w:val="007A359A"/>
    <w:rsid w:val="007A5048"/>
    <w:rsid w:val="007B1351"/>
    <w:rsid w:val="007B3A55"/>
    <w:rsid w:val="007B4B0E"/>
    <w:rsid w:val="007B5965"/>
    <w:rsid w:val="007B75C0"/>
    <w:rsid w:val="007C4514"/>
    <w:rsid w:val="007C75B4"/>
    <w:rsid w:val="007D71B1"/>
    <w:rsid w:val="007D73F8"/>
    <w:rsid w:val="007E389D"/>
    <w:rsid w:val="007E52C2"/>
    <w:rsid w:val="007E5917"/>
    <w:rsid w:val="007E6A06"/>
    <w:rsid w:val="007F50F8"/>
    <w:rsid w:val="007F5C81"/>
    <w:rsid w:val="007F6BE7"/>
    <w:rsid w:val="00800A1A"/>
    <w:rsid w:val="00802826"/>
    <w:rsid w:val="0081299C"/>
    <w:rsid w:val="00821ACF"/>
    <w:rsid w:val="0082286D"/>
    <w:rsid w:val="00822E79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657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10C2"/>
    <w:rsid w:val="00883A37"/>
    <w:rsid w:val="00885BFA"/>
    <w:rsid w:val="00885F10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C5BAA"/>
    <w:rsid w:val="008C6BF7"/>
    <w:rsid w:val="008C7835"/>
    <w:rsid w:val="008D1FF1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37903"/>
    <w:rsid w:val="00940891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537D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5E16"/>
    <w:rsid w:val="00997412"/>
    <w:rsid w:val="009A0FCC"/>
    <w:rsid w:val="009A109B"/>
    <w:rsid w:val="009A5813"/>
    <w:rsid w:val="009B1E8E"/>
    <w:rsid w:val="009B2527"/>
    <w:rsid w:val="009B38BF"/>
    <w:rsid w:val="009B5C1D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9F61BF"/>
    <w:rsid w:val="00A01A92"/>
    <w:rsid w:val="00A01B8C"/>
    <w:rsid w:val="00A02296"/>
    <w:rsid w:val="00A06B7A"/>
    <w:rsid w:val="00A072E6"/>
    <w:rsid w:val="00A10442"/>
    <w:rsid w:val="00A10A35"/>
    <w:rsid w:val="00A173FC"/>
    <w:rsid w:val="00A2062F"/>
    <w:rsid w:val="00A210ED"/>
    <w:rsid w:val="00A22C3C"/>
    <w:rsid w:val="00A252F6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049D"/>
    <w:rsid w:val="00A808DD"/>
    <w:rsid w:val="00A82DCD"/>
    <w:rsid w:val="00A84686"/>
    <w:rsid w:val="00A84A05"/>
    <w:rsid w:val="00A8548A"/>
    <w:rsid w:val="00A86A6A"/>
    <w:rsid w:val="00A91EFC"/>
    <w:rsid w:val="00A92CDA"/>
    <w:rsid w:val="00A92F1E"/>
    <w:rsid w:val="00A93F8B"/>
    <w:rsid w:val="00A964FB"/>
    <w:rsid w:val="00A97A6F"/>
    <w:rsid w:val="00AA26B4"/>
    <w:rsid w:val="00AA288A"/>
    <w:rsid w:val="00AA2A49"/>
    <w:rsid w:val="00AA420E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0B5C"/>
    <w:rsid w:val="00AE1256"/>
    <w:rsid w:val="00AE268E"/>
    <w:rsid w:val="00AE3B23"/>
    <w:rsid w:val="00AE4562"/>
    <w:rsid w:val="00AE6C80"/>
    <w:rsid w:val="00AE6FDF"/>
    <w:rsid w:val="00AF0AC7"/>
    <w:rsid w:val="00AF2298"/>
    <w:rsid w:val="00AF2B8C"/>
    <w:rsid w:val="00AF3FB6"/>
    <w:rsid w:val="00B11E4A"/>
    <w:rsid w:val="00B11EB1"/>
    <w:rsid w:val="00B1200C"/>
    <w:rsid w:val="00B12DB8"/>
    <w:rsid w:val="00B1306F"/>
    <w:rsid w:val="00B1547F"/>
    <w:rsid w:val="00B172C1"/>
    <w:rsid w:val="00B231D2"/>
    <w:rsid w:val="00B239FC"/>
    <w:rsid w:val="00B2421E"/>
    <w:rsid w:val="00B244C5"/>
    <w:rsid w:val="00B253C3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54730"/>
    <w:rsid w:val="00B60AC9"/>
    <w:rsid w:val="00B60B49"/>
    <w:rsid w:val="00B61490"/>
    <w:rsid w:val="00B6333F"/>
    <w:rsid w:val="00B6473F"/>
    <w:rsid w:val="00B667B9"/>
    <w:rsid w:val="00B66C8D"/>
    <w:rsid w:val="00B66DC3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3CCB"/>
    <w:rsid w:val="00B87761"/>
    <w:rsid w:val="00B90759"/>
    <w:rsid w:val="00B9562C"/>
    <w:rsid w:val="00B96BA0"/>
    <w:rsid w:val="00BA3C4F"/>
    <w:rsid w:val="00BB0526"/>
    <w:rsid w:val="00BB1BAA"/>
    <w:rsid w:val="00BB28DF"/>
    <w:rsid w:val="00BB3106"/>
    <w:rsid w:val="00BB55F6"/>
    <w:rsid w:val="00BB634C"/>
    <w:rsid w:val="00BC201D"/>
    <w:rsid w:val="00BC2313"/>
    <w:rsid w:val="00BC2525"/>
    <w:rsid w:val="00BD0799"/>
    <w:rsid w:val="00BD1D5D"/>
    <w:rsid w:val="00BD4F18"/>
    <w:rsid w:val="00BE334D"/>
    <w:rsid w:val="00BE56AA"/>
    <w:rsid w:val="00BE7476"/>
    <w:rsid w:val="00BF1C33"/>
    <w:rsid w:val="00BF267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2125"/>
    <w:rsid w:val="00C342F8"/>
    <w:rsid w:val="00C36493"/>
    <w:rsid w:val="00C36783"/>
    <w:rsid w:val="00C36F9F"/>
    <w:rsid w:val="00C41839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2FC"/>
    <w:rsid w:val="00C743DC"/>
    <w:rsid w:val="00C74D11"/>
    <w:rsid w:val="00C80D63"/>
    <w:rsid w:val="00C80FD5"/>
    <w:rsid w:val="00C81722"/>
    <w:rsid w:val="00C8212E"/>
    <w:rsid w:val="00C82810"/>
    <w:rsid w:val="00C84CEC"/>
    <w:rsid w:val="00C872D7"/>
    <w:rsid w:val="00C92390"/>
    <w:rsid w:val="00C92A9B"/>
    <w:rsid w:val="00C93039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52E"/>
    <w:rsid w:val="00CC392D"/>
    <w:rsid w:val="00CC75D3"/>
    <w:rsid w:val="00CD2D03"/>
    <w:rsid w:val="00CD342E"/>
    <w:rsid w:val="00CD43FF"/>
    <w:rsid w:val="00CD4C3A"/>
    <w:rsid w:val="00CD5888"/>
    <w:rsid w:val="00CD5DFA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5E0"/>
    <w:rsid w:val="00D04FF5"/>
    <w:rsid w:val="00D10F56"/>
    <w:rsid w:val="00D13E1E"/>
    <w:rsid w:val="00D15542"/>
    <w:rsid w:val="00D15960"/>
    <w:rsid w:val="00D16566"/>
    <w:rsid w:val="00D1736A"/>
    <w:rsid w:val="00D2030F"/>
    <w:rsid w:val="00D218CB"/>
    <w:rsid w:val="00D21A7F"/>
    <w:rsid w:val="00D227CC"/>
    <w:rsid w:val="00D26A60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39B2"/>
    <w:rsid w:val="00D949D1"/>
    <w:rsid w:val="00D94A97"/>
    <w:rsid w:val="00D94E3F"/>
    <w:rsid w:val="00D96C56"/>
    <w:rsid w:val="00DA1050"/>
    <w:rsid w:val="00DA3FC1"/>
    <w:rsid w:val="00DA7A82"/>
    <w:rsid w:val="00DB1306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44A6"/>
    <w:rsid w:val="00E05EE9"/>
    <w:rsid w:val="00E064E4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1B1E"/>
    <w:rsid w:val="00E323FB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769A6"/>
    <w:rsid w:val="00E83973"/>
    <w:rsid w:val="00E83A3E"/>
    <w:rsid w:val="00E84122"/>
    <w:rsid w:val="00E84C9E"/>
    <w:rsid w:val="00E8688D"/>
    <w:rsid w:val="00E879B0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C1DDB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D7BD4"/>
    <w:rsid w:val="00EE26DD"/>
    <w:rsid w:val="00EE2825"/>
    <w:rsid w:val="00EE453A"/>
    <w:rsid w:val="00EE5EFD"/>
    <w:rsid w:val="00EE6A76"/>
    <w:rsid w:val="00EF189A"/>
    <w:rsid w:val="00EF25B8"/>
    <w:rsid w:val="00EF38F2"/>
    <w:rsid w:val="00F00924"/>
    <w:rsid w:val="00F02494"/>
    <w:rsid w:val="00F03BB7"/>
    <w:rsid w:val="00F054BA"/>
    <w:rsid w:val="00F109EE"/>
    <w:rsid w:val="00F16FB2"/>
    <w:rsid w:val="00F211D5"/>
    <w:rsid w:val="00F23068"/>
    <w:rsid w:val="00F237F5"/>
    <w:rsid w:val="00F25FAC"/>
    <w:rsid w:val="00F32C51"/>
    <w:rsid w:val="00F33818"/>
    <w:rsid w:val="00F35F5B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07AD"/>
    <w:rsid w:val="00F7173F"/>
    <w:rsid w:val="00F72295"/>
    <w:rsid w:val="00F763AE"/>
    <w:rsid w:val="00F8064A"/>
    <w:rsid w:val="00F81409"/>
    <w:rsid w:val="00F8157D"/>
    <w:rsid w:val="00F819B3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5DA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D79F0"/>
    <w:rsid w:val="00FE2DA2"/>
    <w:rsid w:val="00FE4EF6"/>
    <w:rsid w:val="00FE5E2A"/>
    <w:rsid w:val="00FE5FDD"/>
    <w:rsid w:val="00FF38CC"/>
    <w:rsid w:val="00FF50C2"/>
    <w:rsid w:val="00FF6367"/>
    <w:rsid w:val="00FF78FA"/>
    <w:rsid w:val="00FF7D9D"/>
    <w:rsid w:val="069F5BA2"/>
    <w:rsid w:val="0A1F0ED4"/>
    <w:rsid w:val="10E31B85"/>
    <w:rsid w:val="1D5520EE"/>
    <w:rsid w:val="2F1A3617"/>
    <w:rsid w:val="356631A5"/>
    <w:rsid w:val="39D670FE"/>
    <w:rsid w:val="3E063950"/>
    <w:rsid w:val="56026643"/>
    <w:rsid w:val="600C3CBF"/>
    <w:rsid w:val="607A37BB"/>
    <w:rsid w:val="631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 w:locked="1"/>
    <w:lsdException w:qFormat="1"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8"/>
    <w:qFormat/>
    <w:locked/>
    <w:uiPriority w:val="99"/>
    <w:pPr>
      <w:keepNext/>
      <w:widowControl/>
      <w:tabs>
        <w:tab w:val="left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Emphasis"/>
    <w:qFormat/>
    <w:locked/>
    <w:uiPriority w:val="99"/>
    <w:rPr>
      <w:rFonts w:cs="Times New Roman"/>
      <w:i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styleId="8">
    <w:name w:val="page number"/>
    <w:qFormat/>
    <w:uiPriority w:val="99"/>
    <w:rPr>
      <w:rFonts w:cs="Times New Roman"/>
    </w:rPr>
  </w:style>
  <w:style w:type="character" w:styleId="9">
    <w:name w:val="Strong"/>
    <w:qFormat/>
    <w:locked/>
    <w:uiPriority w:val="99"/>
    <w:rPr>
      <w:rFonts w:cs="Times New Roman"/>
      <w:b/>
      <w:bCs/>
    </w:rPr>
  </w:style>
  <w:style w:type="paragraph" w:styleId="10">
    <w:name w:val="Balloon Text"/>
    <w:basedOn w:val="1"/>
    <w:link w:val="20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11">
    <w:name w:val="header"/>
    <w:basedOn w:val="1"/>
    <w:link w:val="22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2">
    <w:name w:val="Body Text"/>
    <w:basedOn w:val="1"/>
    <w:link w:val="28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3">
    <w:name w:val="Body Text Indent"/>
    <w:basedOn w:val="1"/>
    <w:link w:val="32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4">
    <w:name w:val="footer"/>
    <w:basedOn w:val="1"/>
    <w:link w:val="21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5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16">
    <w:name w:val="HTML Preformatted"/>
    <w:basedOn w:val="1"/>
    <w:link w:val="4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lang w:eastAsia="ru-RU"/>
    </w:rPr>
  </w:style>
  <w:style w:type="table" w:styleId="17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Заголовок 1 Знак"/>
    <w:link w:val="2"/>
    <w:qFormat/>
    <w:locked/>
    <w:uiPriority w:val="99"/>
    <w:rPr>
      <w:b/>
      <w:sz w:val="40"/>
      <w:szCs w:val="24"/>
      <w:lang w:eastAsia="ar-SA"/>
    </w:rPr>
  </w:style>
  <w:style w:type="character" w:customStyle="1" w:styleId="19">
    <w:name w:val="apple-style-span"/>
    <w:qFormat/>
    <w:uiPriority w:val="99"/>
    <w:rPr>
      <w:rFonts w:cs="Times New Roman"/>
    </w:rPr>
  </w:style>
  <w:style w:type="character" w:customStyle="1" w:styleId="20">
    <w:name w:val="Текст выноски Знак"/>
    <w:link w:val="10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1">
    <w:name w:val="Нижний колонтитул Знак"/>
    <w:link w:val="14"/>
    <w:semiHidden/>
    <w:qFormat/>
    <w:locked/>
    <w:uiPriority w:val="99"/>
    <w:rPr>
      <w:rFonts w:cs="Times New Roman"/>
      <w:sz w:val="20"/>
      <w:szCs w:val="20"/>
    </w:rPr>
  </w:style>
  <w:style w:type="character" w:customStyle="1" w:styleId="22">
    <w:name w:val="Верхний колонтитул Знак"/>
    <w:link w:val="11"/>
    <w:semiHidden/>
    <w:qFormat/>
    <w:locked/>
    <w:uiPriority w:val="99"/>
    <w:rPr>
      <w:rFonts w:cs="Times New Roman"/>
      <w:sz w:val="20"/>
      <w:szCs w:val="20"/>
    </w:rPr>
  </w:style>
  <w:style w:type="character" w:customStyle="1" w:styleId="23">
    <w:name w:val="Заголовок1"/>
    <w:qFormat/>
    <w:uiPriority w:val="99"/>
    <w:rPr>
      <w:rFonts w:cs="Times New Roman"/>
    </w:rPr>
  </w:style>
  <w:style w:type="character" w:customStyle="1" w:styleId="24">
    <w:name w:val="style_13361354500000000232rvts6"/>
    <w:qFormat/>
    <w:uiPriority w:val="99"/>
    <w:rPr>
      <w:rFonts w:cs="Times New Roman"/>
    </w:rPr>
  </w:style>
  <w:style w:type="character" w:customStyle="1" w:styleId="25">
    <w:name w:val="quotations__item__rate"/>
    <w:qFormat/>
    <w:uiPriority w:val="99"/>
    <w:rPr>
      <w:rFonts w:cs="Times New Roman"/>
    </w:rPr>
  </w:style>
  <w:style w:type="character" w:customStyle="1" w:styleId="26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7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8">
    <w:name w:val="Основной текст Знак"/>
    <w:link w:val="12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9">
    <w:name w:val="apple-converted-space"/>
    <w:qFormat/>
    <w:uiPriority w:val="99"/>
  </w:style>
  <w:style w:type="paragraph" w:customStyle="1" w:styleId="30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31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32">
    <w:name w:val="Основной текст с отступом Знак"/>
    <w:link w:val="13"/>
    <w:qFormat/>
    <w:locked/>
    <w:uiPriority w:val="99"/>
    <w:rPr>
      <w:rFonts w:eastAsia="PMingLiU"/>
      <w:sz w:val="24"/>
    </w:rPr>
  </w:style>
  <w:style w:type="paragraph" w:customStyle="1" w:styleId="33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4">
    <w:name w:val="Основной текст с отступом 31"/>
    <w:basedOn w:val="1"/>
    <w:qFormat/>
    <w:uiPriority w:val="99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5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6">
    <w:name w:val="Нормальный"/>
    <w:qFormat/>
    <w:uiPriority w:val="99"/>
    <w:pPr>
      <w:autoSpaceDE w:val="0"/>
      <w:autoSpaceDN w:val="0"/>
    </w:pPr>
    <w:rPr>
      <w:rFonts w:ascii="TimesET" w:hAnsi="TimesET" w:eastAsia="Times New Roman" w:cs="Times New Roman"/>
      <w:lang w:val="ru-RU" w:eastAsia="ru-RU" w:bidi="ar-SA"/>
    </w:rPr>
  </w:style>
  <w:style w:type="paragraph" w:styleId="37">
    <w:name w:val="List Paragraph"/>
    <w:basedOn w:val="1"/>
    <w:qFormat/>
    <w:uiPriority w:val="99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38">
    <w:name w:val="a"/>
    <w:basedOn w:val="1"/>
    <w:qFormat/>
    <w:uiPriority w:val="0"/>
    <w:pPr>
      <w:widowControl/>
      <w:suppressAutoHyphens w:val="0"/>
      <w:overflowPunct w:val="0"/>
      <w:autoSpaceDE w:val="0"/>
    </w:pPr>
    <w:rPr>
      <w:sz w:val="20"/>
      <w:lang w:eastAsia="ru-RU"/>
    </w:rPr>
  </w:style>
  <w:style w:type="paragraph" w:customStyle="1" w:styleId="39">
    <w:name w:val="Заголовок 31"/>
    <w:basedOn w:val="1"/>
    <w:next w:val="1"/>
    <w:qFormat/>
    <w:uiPriority w:val="0"/>
    <w:pPr>
      <w:keepNext/>
      <w:widowControl/>
      <w:numPr>
        <w:ilvl w:val="0"/>
        <w:numId w:val="1"/>
      </w:numPr>
      <w:ind w:left="890" w:firstLine="0"/>
      <w:jc w:val="center"/>
    </w:pPr>
    <w:rPr>
      <w:rFonts w:ascii="Times" w:hAnsi="Times" w:cs="Times"/>
      <w:b/>
      <w:bCs/>
      <w:sz w:val="18"/>
      <w:szCs w:val="18"/>
      <w:lang w:eastAsia="zh-CN"/>
    </w:rPr>
  </w:style>
  <w:style w:type="character" w:customStyle="1" w:styleId="40">
    <w:name w:val="WW-Absatz-Standardschriftart1"/>
    <w:qFormat/>
    <w:uiPriority w:val="0"/>
  </w:style>
  <w:style w:type="character" w:customStyle="1" w:styleId="41">
    <w:name w:val="Стандартный HTML Знак"/>
    <w:basedOn w:val="3"/>
    <w:link w:val="16"/>
    <w:qFormat/>
    <w:uiPriority w:val="99"/>
    <w:rPr>
      <w:rFonts w:ascii="Courier New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4</Pages>
  <Words>854</Words>
  <Characters>4872</Characters>
  <Lines>40</Lines>
  <Paragraphs>11</Paragraphs>
  <TotalTime>9</TotalTime>
  <ScaleCrop>false</ScaleCrop>
  <LinksUpToDate>false</LinksUpToDate>
  <CharactersWithSpaces>5715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2022-06-07T14:37:00Z</dcterms:created>
  <dc:creator>Прудских</dc:creator>
  <cp:lastModifiedBy>1203117</cp:lastModifiedBy>
  <cp:lastPrinted>2013-11-21T06:41:00Z</cp:lastPrinted>
  <dcterms:modified xsi:type="dcterms:W3CDTF">2025-08-05T07:10:47Z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4321101EC81F44FBA21A559BEAA63CD0_12</vt:lpwstr>
  </property>
</Properties>
</file>