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1D1412">
      <w:pPr>
        <w:widowControl/>
        <w:suppressAutoHyphens w:val="0"/>
        <w:autoSpaceDE w:val="0"/>
        <w:autoSpaceDN w:val="0"/>
        <w:adjustRightInd w:val="0"/>
        <w:jc w:val="center"/>
        <w:rPr>
          <w:rFonts w:eastAsia="TimesNewRomanPS-BoldMT"/>
          <w:b/>
          <w:bCs/>
          <w:color w:val="000000"/>
          <w:sz w:val="24"/>
          <w:szCs w:val="24"/>
          <w:lang w:eastAsia="ru-RU"/>
        </w:rPr>
      </w:pPr>
      <w:r>
        <w:rPr>
          <w:rFonts w:eastAsia="TimesNewRomanPS-BoldMT"/>
          <w:b/>
          <w:bCs/>
          <w:color w:val="000000"/>
          <w:sz w:val="24"/>
          <w:szCs w:val="24"/>
          <w:lang w:eastAsia="ru-RU"/>
        </w:rPr>
        <w:t xml:space="preserve"> Коммерческое предложение №К-3 от </w:t>
      </w:r>
      <w:r>
        <w:rPr>
          <w:rFonts w:hint="default" w:eastAsia="TimesNewRomanPS-BoldMT"/>
          <w:b/>
          <w:bCs/>
          <w:color w:val="000000"/>
          <w:sz w:val="24"/>
          <w:szCs w:val="24"/>
          <w:lang w:val="en-US" w:eastAsia="ru-RU"/>
        </w:rPr>
        <w:t>25.02.2025</w:t>
      </w:r>
      <w:r>
        <w:rPr>
          <w:rFonts w:eastAsia="TimesNewRomanPS-BoldMT"/>
          <w:b/>
          <w:bCs/>
          <w:color w:val="000000"/>
          <w:sz w:val="24"/>
          <w:szCs w:val="24"/>
          <w:lang w:eastAsia="ru-RU"/>
        </w:rPr>
        <w:t xml:space="preserve"> г.</w:t>
      </w:r>
    </w:p>
    <w:p w14:paraId="10429927">
      <w:pPr>
        <w:widowControl/>
        <w:suppressAutoHyphens w:val="0"/>
        <w:jc w:val="center"/>
        <w:rPr>
          <w:b/>
          <w:color w:val="000000"/>
          <w:sz w:val="24"/>
          <w:szCs w:val="24"/>
          <w:lang w:eastAsia="ru-RU"/>
        </w:rPr>
      </w:pPr>
      <w:r>
        <w:rPr>
          <w:b/>
          <w:color w:val="000000"/>
          <w:sz w:val="24"/>
          <w:szCs w:val="24"/>
          <w:lang w:eastAsia="ru-RU"/>
        </w:rPr>
        <w:t>Уважаемые господа!</w:t>
      </w:r>
    </w:p>
    <w:p w14:paraId="5FB02BA8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color w:val="000000"/>
          <w:lang w:eastAsia="ru-RU"/>
        </w:rPr>
      </w:pPr>
      <w:r>
        <w:rPr>
          <w:szCs w:val="22"/>
          <w:lang w:eastAsia="ru-RU"/>
        </w:rPr>
        <w:t>Компания «</w:t>
      </w:r>
      <w:r>
        <w:t>Баутек</w:t>
      </w:r>
      <w:r>
        <w:rPr>
          <w:szCs w:val="22"/>
          <w:lang w:eastAsia="ru-RU"/>
        </w:rPr>
        <w:t xml:space="preserve">» совместно с официальным дилером по РФ ООО "МаксКар" благодарит Вас за интерес </w:t>
      </w:r>
      <w:r>
        <w:rPr>
          <w:color w:val="000000"/>
          <w:lang w:eastAsia="ru-RU"/>
        </w:rPr>
        <w:t xml:space="preserve">к продукции </w:t>
      </w:r>
      <w:r>
        <w:rPr>
          <w:b/>
        </w:rPr>
        <w:t>ISO PAKCS</w:t>
      </w:r>
      <w:r>
        <w:rPr>
          <w:color w:val="000000"/>
          <w:lang w:eastAsia="ru-RU"/>
        </w:rPr>
        <w:t>. Ссылаясь на Ваш запрос, ниже представлены коммерческие условия и технические характеристики продукта.</w:t>
      </w:r>
    </w:p>
    <w:p w14:paraId="66577284">
      <w:pPr>
        <w:rPr>
          <w:b/>
          <w:sz w:val="24"/>
          <w:szCs w:val="24"/>
        </w:rPr>
      </w:pPr>
    </w:p>
    <w:tbl>
      <w:tblPr>
        <w:tblStyle w:val="4"/>
        <w:tblW w:w="11233" w:type="dxa"/>
        <w:tblInd w:w="-74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3"/>
        <w:gridCol w:w="2828"/>
        <w:gridCol w:w="7662"/>
      </w:tblGrid>
      <w:tr w14:paraId="366A13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233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5B2146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color w:val="000000"/>
                <w:sz w:val="24"/>
                <w:szCs w:val="24"/>
                <w:lang w:eastAsia="ru-RU"/>
              </w:rPr>
              <w:t xml:space="preserve">Раздвижной низкорамный 4-х осный трал-телескоп </w:t>
            </w:r>
            <w:r>
              <w:rPr>
                <w:b/>
                <w:sz w:val="24"/>
                <w:szCs w:val="24"/>
              </w:rPr>
              <w:t xml:space="preserve">ISO PAKCS </w:t>
            </w:r>
            <w:r>
              <w:rPr>
                <w:b/>
                <w:color w:val="000000"/>
                <w:sz w:val="24"/>
                <w:szCs w:val="24"/>
                <w:lang w:eastAsia="ru-RU"/>
              </w:rPr>
              <w:t>LB4</w:t>
            </w:r>
            <w:r>
              <w:rPr>
                <w:b/>
                <w:color w:val="000000"/>
                <w:sz w:val="24"/>
                <w:szCs w:val="24"/>
                <w:lang w:val="en-US" w:eastAsia="ru-RU"/>
              </w:rPr>
              <w:t>E</w:t>
            </w:r>
            <w:r>
              <w:rPr>
                <w:b/>
                <w:color w:val="000000"/>
                <w:sz w:val="24"/>
                <w:szCs w:val="24"/>
                <w:lang w:eastAsia="ru-RU"/>
              </w:rPr>
              <w:t xml:space="preserve"> (</w:t>
            </w:r>
            <w:r>
              <w:rPr>
                <w:b/>
                <w:color w:val="000000"/>
                <w:sz w:val="24"/>
                <w:szCs w:val="24"/>
                <w:lang w:val="en-US" w:eastAsia="ru-RU"/>
              </w:rPr>
              <w:t>K</w:t>
            </w:r>
            <w:r>
              <w:rPr>
                <w:rFonts w:eastAsia="Calibri"/>
                <w:b/>
                <w:bCs/>
                <w:color w:val="000000"/>
                <w:sz w:val="24"/>
                <w:szCs w:val="24"/>
                <w:lang w:val="en-US"/>
              </w:rPr>
              <w:t>SLA</w:t>
            </w:r>
            <w:r>
              <w:rPr>
                <w:rFonts w:eastAsia="Calibri"/>
                <w:b/>
                <w:bCs/>
                <w:color w:val="000000"/>
                <w:sz w:val="24"/>
                <w:szCs w:val="24"/>
              </w:rPr>
              <w:t xml:space="preserve"> Y 4/2</w:t>
            </w:r>
            <w:r>
              <w:rPr>
                <w:rFonts w:eastAsia="Calibri"/>
                <w:b/>
                <w:bCs/>
                <w:color w:val="000000"/>
                <w:sz w:val="24"/>
                <w:szCs w:val="24"/>
                <w:lang w:val="en-US"/>
              </w:rPr>
              <w:t>N</w:t>
            </w:r>
            <w:r>
              <w:rPr>
                <w:rFonts w:eastAsia="Calibri"/>
                <w:b/>
                <w:bCs/>
                <w:color w:val="000000"/>
                <w:sz w:val="24"/>
                <w:szCs w:val="24"/>
              </w:rPr>
              <w:t>-18/40) с приставными алюминиевыми трапами</w:t>
            </w:r>
            <w:r>
              <w:rPr>
                <w:b/>
                <w:sz w:val="24"/>
                <w:szCs w:val="24"/>
              </w:rPr>
              <w:t>, с дополнительными столами,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ССУ-1150 мм., 2024 г.в.</w:t>
            </w:r>
            <w:r>
              <w:rPr>
                <w:rFonts w:eastAsia="Calibri"/>
                <w:b/>
                <w:bCs/>
                <w:color w:val="000000"/>
                <w:sz w:val="24"/>
                <w:szCs w:val="24"/>
              </w:rPr>
              <w:t xml:space="preserve"> в наличии 3 шт. в г. Ясногорск, </w:t>
            </w:r>
            <w:r>
              <w:rPr>
                <w:color w:val="000000"/>
                <w:sz w:val="24"/>
                <w:szCs w:val="24"/>
                <w:lang w:eastAsia="ru-RU"/>
              </w:rPr>
              <w:t>предлагает самые высокие эксплуатационные характеристики для транспортировки тяжеловесных грузов. Обеспечивает максимальную подвижность в сложных рабочих условиях.</w:t>
            </w:r>
          </w:p>
          <w:p w14:paraId="3A8FD5CC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6922135" cy="2728595"/>
                  <wp:effectExtent l="0" t="0" r="0" b="0"/>
                  <wp:docPr id="9731" name="Рисунок 9731" descr="C:\Users\С ноута\d (acer travelMate 6292)\мои документы\Полуприцепы производители-поставщики\kassbohrer\тралы\4 оси телескоп\ссу-1150, прист 160824\058e733f-46bd-42b9-b9f5-10fe8f0f453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31" name="Рисунок 9731" descr="C:\Users\С ноута\d (acer travelMate 6292)\мои документы\Полуприцепы производители-поставщики\kassbohrer\тралы\4 оси телескоп\ссу-1150, прист 160824\058e733f-46bd-42b9-b9f5-10fe8f0f453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977" t="32388" b="218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71135" cy="27479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EC8C604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6899275" cy="2366645"/>
                  <wp:effectExtent l="0" t="0" r="0" b="0"/>
                  <wp:docPr id="9734" name="Рисунок 9734" descr="C:\Users\С ноута\d (acer travelMate 6292)\мои документы\Полуприцепы производители-поставщики\kassbohrer\тралы\4 оси телескоп\ссу-1150, прист 160824\c7fdf1ee-9d70-46c2-83e5-c8fe44d0517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34" name="Рисунок 9734" descr="C:\Users\С ноута\d (acer travelMate 6292)\мои документы\Полуприцепы производители-поставщики\kassbohrer\тралы\4 оси телескоп\ссу-1150, прист 160824\c7fdf1ee-9d70-46c2-83e5-c8fe44d05176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8927" b="153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28981" cy="23774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0A6055A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6899275" cy="1005840"/>
                  <wp:effectExtent l="0" t="0" r="0" b="3810"/>
                  <wp:docPr id="9733" name="Рисунок 9733" descr="C:\Users\С ноута\d (acer travelMate 6292)\мои документы\Полуприцепы производители-поставщики\kassbohrer\тралы\4 оси телескоп\ссу-1150, прист 160824\ba8a3058-756a-42b0-b009-aa3762cd61b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33" name="Рисунок 9733" descr="C:\Users\С ноута\d (acer travelMate 6292)\мои документы\Полуприцепы производители-поставщики\kassbohrer\тралы\4 оси телескоп\ссу-1150, прист 160824\ba8a3058-756a-42b0-b009-aa3762cd61b0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6337" b="342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74946" cy="10465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DA43AAB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  <w:p w14:paraId="647B2C3F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  <w:p w14:paraId="4D971748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6922135" cy="1898650"/>
                  <wp:effectExtent l="0" t="0" r="0" b="6350"/>
                  <wp:docPr id="9732" name="Рисунок 9732" descr="C:\Users\С ноута\d (acer travelMate 6292)\мои документы\Полуприцепы производители-поставщики\kassbohrer\тралы\4 оси телескоп\ссу-1150, прист 160824\197aa19a-6b12-4d59-a249-d79b127aabd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32" name="Рисунок 9732" descr="C:\Users\С ноута\d (acer travelMate 6292)\мои документы\Полуприцепы производители-поставщики\kassbohrer\тралы\4 оси телескоп\ссу-1150, прист 160824\197aa19a-6b12-4d59-a249-d79b127aabd4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4507" b="289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40357" cy="19041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6744CF4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drawing>
                <wp:inline distT="0" distB="0" distL="0" distR="0">
                  <wp:extent cx="6922135" cy="471360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rcRect l="9713" t="5687" r="5914" b="119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31371" cy="47202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69A1530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  <w:p w14:paraId="53E8FE9C">
            <w:pPr>
              <w:jc w:val="both"/>
              <w:rPr>
                <w:color w:val="000000"/>
                <w:sz w:val="32"/>
                <w:szCs w:val="32"/>
                <w:lang w:eastAsia="ru-RU"/>
              </w:rPr>
            </w:pPr>
            <w:r>
              <w:fldChar w:fldCharType="begin"/>
            </w:r>
            <w:r>
              <w:instrText xml:space="preserve"> HYPERLINK "https://rutube.ru/video/ee966027253a76e008dfbd595bb503a5/" </w:instrText>
            </w:r>
            <w:r>
              <w:fldChar w:fldCharType="separate"/>
            </w:r>
            <w:r>
              <w:rPr>
                <w:rStyle w:val="7"/>
                <w:sz w:val="32"/>
                <w:szCs w:val="32"/>
                <w:lang w:eastAsia="ru-RU"/>
              </w:rPr>
              <w:t>https://rutube.ru/video/ee966027253a76e008dfbd595bb503a5/</w:t>
            </w:r>
            <w:r>
              <w:rPr>
                <w:rStyle w:val="7"/>
                <w:sz w:val="32"/>
                <w:szCs w:val="32"/>
                <w:lang w:eastAsia="ru-RU"/>
              </w:rPr>
              <w:fldChar w:fldCharType="end"/>
            </w:r>
          </w:p>
          <w:p w14:paraId="74A40142">
            <w:pPr>
              <w:jc w:val="both"/>
              <w:rPr>
                <w:color w:val="000000"/>
                <w:sz w:val="32"/>
                <w:szCs w:val="32"/>
                <w:lang w:eastAsia="ru-RU"/>
              </w:rPr>
            </w:pPr>
          </w:p>
          <w:p w14:paraId="455FF86D">
            <w:pPr>
              <w:jc w:val="both"/>
              <w:rPr>
                <w:color w:val="000000"/>
                <w:sz w:val="32"/>
                <w:szCs w:val="32"/>
                <w:lang w:eastAsia="ru-RU"/>
              </w:rPr>
            </w:pPr>
            <w:r>
              <w:fldChar w:fldCharType="begin"/>
            </w:r>
            <w:r>
              <w:instrText xml:space="preserve"> HYPERLINK "https://youtu.be/s-aALmPmQRw?si=TdO7UVahKqdDjY0B" </w:instrText>
            </w:r>
            <w:r>
              <w:fldChar w:fldCharType="separate"/>
            </w:r>
            <w:r>
              <w:rPr>
                <w:rStyle w:val="7"/>
                <w:sz w:val="32"/>
                <w:szCs w:val="32"/>
                <w:lang w:eastAsia="ru-RU"/>
              </w:rPr>
              <w:t>https://youtu.be/s-aALmPmQRw?si=TdO7UVahKqdDjY0B</w:t>
            </w:r>
            <w:r>
              <w:rPr>
                <w:rStyle w:val="7"/>
                <w:sz w:val="32"/>
                <w:szCs w:val="32"/>
                <w:lang w:eastAsia="ru-RU"/>
              </w:rPr>
              <w:fldChar w:fldCharType="end"/>
            </w:r>
          </w:p>
          <w:p w14:paraId="54ADDA8D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14:paraId="27E5BE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1233" w:type="dxa"/>
            <w:gridSpan w:val="3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7DB67A">
            <w:pPr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14:paraId="096CFB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123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B2D0EA">
            <w:pPr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14:paraId="0ACBA0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743" w:type="dxa"/>
          <w:trHeight w:val="315" w:hRule="atLeast"/>
        </w:trPr>
        <w:tc>
          <w:tcPr>
            <w:tcW w:w="282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1FFEB64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Производитель</w:t>
            </w:r>
          </w:p>
        </w:tc>
        <w:tc>
          <w:tcPr>
            <w:tcW w:w="7662" w:type="dxa"/>
            <w:tcBorders>
              <w:top w:val="single" w:color="auto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527B51">
            <w:pPr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</w:rPr>
              <w:t>ISO PAKCS</w:t>
            </w:r>
          </w:p>
        </w:tc>
      </w:tr>
      <w:tr w14:paraId="6AF36C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743" w:type="dxa"/>
          <w:trHeight w:val="300" w:hRule="atLeast"/>
        </w:trPr>
        <w:tc>
          <w:tcPr>
            <w:tcW w:w="2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257094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Страна</w:t>
            </w:r>
          </w:p>
        </w:tc>
        <w:tc>
          <w:tcPr>
            <w:tcW w:w="7662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583A92">
            <w:pPr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Турция</w:t>
            </w:r>
          </w:p>
        </w:tc>
      </w:tr>
      <w:tr w14:paraId="2BA768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743" w:type="dxa"/>
          <w:trHeight w:val="315" w:hRule="atLeast"/>
        </w:trPr>
        <w:tc>
          <w:tcPr>
            <w:tcW w:w="2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2519FA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Тип ТС</w:t>
            </w:r>
          </w:p>
        </w:tc>
        <w:tc>
          <w:tcPr>
            <w:tcW w:w="7662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71DE8B">
            <w:pPr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Полуприцеп</w:t>
            </w:r>
          </w:p>
        </w:tc>
      </w:tr>
      <w:tr w14:paraId="73BD84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743" w:type="dxa"/>
          <w:trHeight w:val="315" w:hRule="atLeast"/>
        </w:trPr>
        <w:tc>
          <w:tcPr>
            <w:tcW w:w="2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F48F9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Категория ТС</w:t>
            </w:r>
          </w:p>
        </w:tc>
        <w:tc>
          <w:tcPr>
            <w:tcW w:w="7662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66E3DE">
            <w:pPr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Низкорамный трал</w:t>
            </w:r>
          </w:p>
        </w:tc>
      </w:tr>
    </w:tbl>
    <w:p w14:paraId="493043B8">
      <w:pPr>
        <w:jc w:val="both"/>
        <w:rPr>
          <w:b/>
          <w:bCs/>
          <w:color w:val="000000"/>
          <w:sz w:val="24"/>
          <w:szCs w:val="24"/>
          <w:u w:val="single"/>
          <w:lang w:eastAsia="ru-RU"/>
        </w:rPr>
      </w:pPr>
    </w:p>
    <w:p w14:paraId="1C647937">
      <w:pPr>
        <w:ind w:left="-709"/>
        <w:jc w:val="center"/>
        <w:rPr>
          <w:b/>
          <w:bCs/>
          <w:color w:val="000000"/>
          <w:sz w:val="24"/>
          <w:szCs w:val="24"/>
          <w:u w:val="single"/>
          <w:lang w:eastAsia="ru-RU"/>
        </w:rPr>
      </w:pPr>
      <w:r>
        <w:rPr>
          <w:b/>
          <w:bCs/>
          <w:color w:val="000000"/>
          <w:sz w:val="24"/>
          <w:szCs w:val="24"/>
          <w:u w:val="single"/>
          <w:lang w:eastAsia="ru-RU"/>
        </w:rPr>
        <w:t>Условия и цены:</w:t>
      </w:r>
    </w:p>
    <w:p w14:paraId="0A621BA1">
      <w:pPr>
        <w:rPr>
          <w:b/>
          <w:bCs/>
          <w:color w:val="000000"/>
          <w:sz w:val="24"/>
          <w:szCs w:val="24"/>
          <w:u w:val="single"/>
          <w:lang w:eastAsia="ru-RU"/>
        </w:rPr>
      </w:pPr>
    </w:p>
    <w:tbl>
      <w:tblPr>
        <w:tblStyle w:val="4"/>
        <w:tblW w:w="10490" w:type="dxa"/>
        <w:tblInd w:w="-5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56"/>
        <w:gridCol w:w="6934"/>
      </w:tblGrid>
      <w:tr w14:paraId="2FE63A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3556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66EDF4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Цена (за единицу товара)</w:t>
            </w:r>
          </w:p>
        </w:tc>
        <w:tc>
          <w:tcPr>
            <w:tcW w:w="6934" w:type="dxa"/>
            <w:tcBorders>
              <w:top w:val="single" w:color="auto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C367C3">
            <w:pPr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rFonts w:hint="default"/>
                <w:color w:val="000000"/>
                <w:sz w:val="24"/>
                <w:szCs w:val="24"/>
                <w:lang w:val="en-US" w:eastAsia="ru-RU"/>
              </w:rPr>
              <w:t>131 250 Евро по курсу ЦБ РФ на день оплаты</w:t>
            </w:r>
            <w:r>
              <w:rPr>
                <w:color w:val="000000"/>
                <w:sz w:val="24"/>
                <w:szCs w:val="24"/>
                <w:lang w:eastAsia="ru-RU"/>
              </w:rPr>
              <w:t>, в т.ч. НДС самовывозом из Ясногорска Тульской области</w:t>
            </w:r>
          </w:p>
        </w:tc>
      </w:tr>
      <w:tr w14:paraId="70CCCA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3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19887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Количество (ед.)</w:t>
            </w:r>
          </w:p>
        </w:tc>
        <w:tc>
          <w:tcPr>
            <w:tcW w:w="6934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6601D2">
            <w:pPr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14:paraId="59A87E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3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501E8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Год выпуска</w:t>
            </w:r>
          </w:p>
        </w:tc>
        <w:tc>
          <w:tcPr>
            <w:tcW w:w="6934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0ED69D">
            <w:pPr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2024</w:t>
            </w:r>
          </w:p>
        </w:tc>
      </w:tr>
      <w:tr w14:paraId="570206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35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F3B10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Гарантия</w:t>
            </w:r>
          </w:p>
        </w:tc>
        <w:tc>
          <w:tcPr>
            <w:tcW w:w="6934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C1B652">
            <w:pPr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 год</w:t>
            </w:r>
          </w:p>
        </w:tc>
      </w:tr>
    </w:tbl>
    <w:p w14:paraId="50C6C9A8">
      <w:pPr>
        <w:rPr>
          <w:rFonts w:ascii="Calibri" w:hAnsi="Calibri"/>
          <w:b/>
          <w:bCs/>
          <w:color w:val="000000"/>
          <w:sz w:val="24"/>
          <w:szCs w:val="24"/>
          <w:u w:val="single"/>
          <w:lang w:eastAsia="ru-RU"/>
        </w:rPr>
      </w:pPr>
    </w:p>
    <w:tbl>
      <w:tblPr>
        <w:tblStyle w:val="4"/>
        <w:tblpPr w:leftFromText="180" w:rightFromText="180" w:vertAnchor="text" w:horzAnchor="margin" w:tblpX="-147" w:tblpY="-112"/>
        <w:tblOverlap w:val="never"/>
        <w:tblW w:w="1062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97"/>
        <w:gridCol w:w="7230"/>
      </w:tblGrid>
      <w:tr w14:paraId="2AF739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" w:hRule="atLeast"/>
        </w:trPr>
        <w:tc>
          <w:tcPr>
            <w:tcW w:w="10627" w:type="dxa"/>
            <w:gridSpan w:val="2"/>
            <w:shd w:val="clear" w:color="auto" w:fill="D9D9D9"/>
          </w:tcPr>
          <w:p w14:paraId="27F43A43">
            <w:pPr>
              <w:jc w:val="center"/>
              <w:rPr>
                <w:rFonts w:eastAsia="Calibri"/>
                <w:b/>
                <w:i/>
                <w:color w:val="000000"/>
                <w:sz w:val="28"/>
                <w:szCs w:val="28"/>
              </w:rPr>
            </w:pPr>
            <w:r>
              <w:rPr>
                <w:rFonts w:eastAsia="Calibri"/>
                <w:b/>
                <w:i/>
                <w:color w:val="000000"/>
                <w:sz w:val="28"/>
                <w:szCs w:val="28"/>
              </w:rPr>
              <w:t>Технические характеристики</w:t>
            </w:r>
          </w:p>
        </w:tc>
      </w:tr>
      <w:tr w14:paraId="1C700F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" w:hRule="atLeast"/>
        </w:trPr>
        <w:tc>
          <w:tcPr>
            <w:tcW w:w="3397" w:type="dxa"/>
            <w:shd w:val="clear" w:color="auto" w:fill="auto"/>
          </w:tcPr>
          <w:p w14:paraId="6B600865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</w:rPr>
              <w:t>Длина платформы, мм</w:t>
            </w:r>
          </w:p>
        </w:tc>
        <w:tc>
          <w:tcPr>
            <w:tcW w:w="7230" w:type="dxa"/>
            <w:shd w:val="clear" w:color="auto" w:fill="auto"/>
          </w:tcPr>
          <w:p w14:paraId="1BA82A4D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</w:rPr>
              <w:t>9240</w:t>
            </w:r>
          </w:p>
        </w:tc>
      </w:tr>
      <w:tr w14:paraId="3AD3A3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" w:hRule="atLeast"/>
        </w:trPr>
        <w:tc>
          <w:tcPr>
            <w:tcW w:w="3397" w:type="dxa"/>
            <w:shd w:val="clear" w:color="auto" w:fill="auto"/>
          </w:tcPr>
          <w:p w14:paraId="1EEBFED4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</w:rPr>
              <w:t>Длина гуська, мм</w:t>
            </w:r>
          </w:p>
        </w:tc>
        <w:tc>
          <w:tcPr>
            <w:tcW w:w="7230" w:type="dxa"/>
            <w:shd w:val="clear" w:color="auto" w:fill="auto"/>
          </w:tcPr>
          <w:p w14:paraId="380B4053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</w:rPr>
              <w:t>3950</w:t>
            </w:r>
          </w:p>
        </w:tc>
      </w:tr>
      <w:tr w14:paraId="6661BA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" w:hRule="atLeast"/>
        </w:trPr>
        <w:tc>
          <w:tcPr>
            <w:tcW w:w="3397" w:type="dxa"/>
            <w:shd w:val="clear" w:color="auto" w:fill="auto"/>
          </w:tcPr>
          <w:p w14:paraId="1195D9F1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</w:rPr>
              <w:t>Общая ширина, мм</w:t>
            </w:r>
          </w:p>
        </w:tc>
        <w:tc>
          <w:tcPr>
            <w:tcW w:w="7230" w:type="dxa"/>
            <w:shd w:val="clear" w:color="auto" w:fill="auto"/>
          </w:tcPr>
          <w:p w14:paraId="4DE842A8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</w:rPr>
              <w:t>2550 + 600 (уширители с фиксацией каждые 100 мм)</w:t>
            </w:r>
          </w:p>
        </w:tc>
      </w:tr>
      <w:tr w14:paraId="194341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" w:hRule="atLeast"/>
        </w:trPr>
        <w:tc>
          <w:tcPr>
            <w:tcW w:w="3397" w:type="dxa"/>
            <w:shd w:val="clear" w:color="auto" w:fill="auto"/>
          </w:tcPr>
          <w:p w14:paraId="1743F099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</w:rPr>
              <w:t>Длина раздвижения, мм</w:t>
            </w:r>
          </w:p>
        </w:tc>
        <w:tc>
          <w:tcPr>
            <w:tcW w:w="7230" w:type="dxa"/>
            <w:shd w:val="clear" w:color="auto" w:fill="auto"/>
          </w:tcPr>
          <w:p w14:paraId="0A6BCE08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</w:rPr>
              <w:t>6200</w:t>
            </w:r>
          </w:p>
        </w:tc>
      </w:tr>
      <w:tr w14:paraId="060084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" w:hRule="atLeast"/>
        </w:trPr>
        <w:tc>
          <w:tcPr>
            <w:tcW w:w="3397" w:type="dxa"/>
            <w:shd w:val="clear" w:color="auto" w:fill="auto"/>
          </w:tcPr>
          <w:p w14:paraId="6DA63045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</w:rPr>
              <w:t>Фиксация раздвижения, мм</w:t>
            </w:r>
          </w:p>
        </w:tc>
        <w:tc>
          <w:tcPr>
            <w:tcW w:w="7230" w:type="dxa"/>
            <w:shd w:val="clear" w:color="auto" w:fill="auto"/>
          </w:tcPr>
          <w:p w14:paraId="6927AB77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</w:rPr>
              <w:t>500</w:t>
            </w:r>
          </w:p>
        </w:tc>
      </w:tr>
      <w:tr w14:paraId="6EF158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3397" w:type="dxa"/>
            <w:shd w:val="clear" w:color="auto" w:fill="auto"/>
          </w:tcPr>
          <w:p w14:paraId="2CAD5F78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</w:rPr>
              <w:t>Передвижные столы</w:t>
            </w:r>
          </w:p>
        </w:tc>
        <w:tc>
          <w:tcPr>
            <w:tcW w:w="7230" w:type="dxa"/>
            <w:shd w:val="clear" w:color="auto" w:fill="auto"/>
          </w:tcPr>
          <w:p w14:paraId="12236D1C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</w:rPr>
              <w:t>Несъёмный передвижной стол 300 мм.</w:t>
            </w:r>
          </w:p>
          <w:p w14:paraId="083D5DC4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FF0000"/>
              </w:rPr>
              <w:t>+ 2 шт. съёмный передвижной стол 500 мм.</w:t>
            </w:r>
          </w:p>
        </w:tc>
      </w:tr>
      <w:tr w14:paraId="5F16E8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" w:hRule="atLeast"/>
        </w:trPr>
        <w:tc>
          <w:tcPr>
            <w:tcW w:w="3397" w:type="dxa"/>
            <w:shd w:val="clear" w:color="auto" w:fill="auto"/>
          </w:tcPr>
          <w:p w14:paraId="09462424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</w:rPr>
              <w:t>Общая длина, мм</w:t>
            </w:r>
          </w:p>
        </w:tc>
        <w:tc>
          <w:tcPr>
            <w:tcW w:w="7230" w:type="dxa"/>
            <w:shd w:val="clear" w:color="auto" w:fill="auto"/>
          </w:tcPr>
          <w:p w14:paraId="7A889F76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</w:rPr>
              <w:t>13190</w:t>
            </w:r>
          </w:p>
        </w:tc>
      </w:tr>
      <w:tr w14:paraId="5E9A7E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" w:hRule="atLeast"/>
        </w:trPr>
        <w:tc>
          <w:tcPr>
            <w:tcW w:w="3397" w:type="dxa"/>
            <w:shd w:val="clear" w:color="auto" w:fill="auto"/>
          </w:tcPr>
          <w:p w14:paraId="1ED601E1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</w:rPr>
              <w:t>Погрузочная высота, мм</w:t>
            </w:r>
          </w:p>
        </w:tc>
        <w:tc>
          <w:tcPr>
            <w:tcW w:w="7230" w:type="dxa"/>
            <w:shd w:val="clear" w:color="auto" w:fill="auto"/>
          </w:tcPr>
          <w:p w14:paraId="15D585A8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</w:rPr>
              <w:t>875</w:t>
            </w:r>
          </w:p>
        </w:tc>
      </w:tr>
      <w:tr w14:paraId="035B65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" w:hRule="atLeast"/>
        </w:trPr>
        <w:tc>
          <w:tcPr>
            <w:tcW w:w="3397" w:type="dxa"/>
            <w:shd w:val="clear" w:color="auto" w:fill="auto"/>
          </w:tcPr>
          <w:p w14:paraId="6835CF81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</w:rPr>
              <w:t>Высота ССУ, мм</w:t>
            </w:r>
          </w:p>
        </w:tc>
        <w:tc>
          <w:tcPr>
            <w:tcW w:w="7230" w:type="dxa"/>
            <w:shd w:val="clear" w:color="auto" w:fill="auto"/>
          </w:tcPr>
          <w:p w14:paraId="73028409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FF0000"/>
              </w:rPr>
              <w:t>1150</w:t>
            </w:r>
          </w:p>
        </w:tc>
      </w:tr>
      <w:tr w14:paraId="302B64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" w:hRule="atLeast"/>
        </w:trPr>
        <w:tc>
          <w:tcPr>
            <w:tcW w:w="3397" w:type="dxa"/>
            <w:shd w:val="clear" w:color="auto" w:fill="auto"/>
          </w:tcPr>
          <w:p w14:paraId="4ECF2F72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</w:rPr>
              <w:t>Колёсная база, мм</w:t>
            </w:r>
          </w:p>
        </w:tc>
        <w:tc>
          <w:tcPr>
            <w:tcW w:w="7230" w:type="dxa"/>
            <w:shd w:val="clear" w:color="auto" w:fill="auto"/>
          </w:tcPr>
          <w:p w14:paraId="4FDB357C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</w:rPr>
              <w:t>8100</w:t>
            </w:r>
          </w:p>
        </w:tc>
      </w:tr>
      <w:tr w14:paraId="4DC588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" w:hRule="atLeast"/>
        </w:trPr>
        <w:tc>
          <w:tcPr>
            <w:tcW w:w="3397" w:type="dxa"/>
            <w:shd w:val="clear" w:color="auto" w:fill="auto"/>
          </w:tcPr>
          <w:p w14:paraId="0A25B311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</w:rPr>
              <w:t>Расстояние между осями, мм</w:t>
            </w:r>
          </w:p>
        </w:tc>
        <w:tc>
          <w:tcPr>
            <w:tcW w:w="7230" w:type="dxa"/>
            <w:shd w:val="clear" w:color="auto" w:fill="auto"/>
          </w:tcPr>
          <w:p w14:paraId="35D70D70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</w:rPr>
              <w:t>1360</w:t>
            </w:r>
          </w:p>
        </w:tc>
      </w:tr>
      <w:tr w14:paraId="2F1A8F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" w:hRule="atLeast"/>
        </w:trPr>
        <w:tc>
          <w:tcPr>
            <w:tcW w:w="3397" w:type="dxa"/>
            <w:shd w:val="clear" w:color="auto" w:fill="auto"/>
          </w:tcPr>
          <w:p w14:paraId="11E3C42B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</w:rPr>
              <w:t>Собственная масса, кг</w:t>
            </w:r>
          </w:p>
        </w:tc>
        <w:tc>
          <w:tcPr>
            <w:tcW w:w="7230" w:type="dxa"/>
            <w:shd w:val="clear" w:color="auto" w:fill="auto"/>
          </w:tcPr>
          <w:p w14:paraId="441237DB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</w:rPr>
              <w:t>12 847 +/- 3%</w:t>
            </w:r>
          </w:p>
        </w:tc>
      </w:tr>
      <w:tr w14:paraId="3EEC56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" w:hRule="atLeast"/>
        </w:trPr>
        <w:tc>
          <w:tcPr>
            <w:tcW w:w="3397" w:type="dxa"/>
            <w:shd w:val="clear" w:color="auto" w:fill="auto"/>
          </w:tcPr>
          <w:p w14:paraId="3199D5FE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</w:rPr>
              <w:t>Нагрузка на ССУ, кг</w:t>
            </w:r>
          </w:p>
        </w:tc>
        <w:tc>
          <w:tcPr>
            <w:tcW w:w="7230" w:type="dxa"/>
            <w:shd w:val="clear" w:color="auto" w:fill="auto"/>
          </w:tcPr>
          <w:p w14:paraId="53746AB0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</w:rPr>
              <w:t>18000</w:t>
            </w:r>
          </w:p>
        </w:tc>
      </w:tr>
      <w:tr w14:paraId="152C0F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" w:hRule="atLeast"/>
        </w:trPr>
        <w:tc>
          <w:tcPr>
            <w:tcW w:w="3397" w:type="dxa"/>
            <w:shd w:val="clear" w:color="auto" w:fill="auto"/>
          </w:tcPr>
          <w:p w14:paraId="66A60AC1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</w:rPr>
              <w:t>Нагрузка на оси, кг</w:t>
            </w:r>
          </w:p>
        </w:tc>
        <w:tc>
          <w:tcPr>
            <w:tcW w:w="7230" w:type="dxa"/>
            <w:shd w:val="clear" w:color="auto" w:fill="auto"/>
          </w:tcPr>
          <w:p w14:paraId="3BC91641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</w:rPr>
              <w:t>40000</w:t>
            </w:r>
          </w:p>
        </w:tc>
      </w:tr>
      <w:tr w14:paraId="02516A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</w:trPr>
        <w:tc>
          <w:tcPr>
            <w:tcW w:w="3397" w:type="dxa"/>
            <w:shd w:val="clear" w:color="auto" w:fill="auto"/>
          </w:tcPr>
          <w:p w14:paraId="58B6F145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</w:rPr>
              <w:t>Полная масса полуприцепа, кг</w:t>
            </w:r>
          </w:p>
        </w:tc>
        <w:tc>
          <w:tcPr>
            <w:tcW w:w="7230" w:type="dxa"/>
            <w:shd w:val="clear" w:color="auto" w:fill="auto"/>
          </w:tcPr>
          <w:p w14:paraId="5B73684E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</w:rPr>
              <w:t>58000 при скорости движения 80 км/ч</w:t>
            </w:r>
          </w:p>
        </w:tc>
      </w:tr>
      <w:tr w14:paraId="7C034B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</w:trPr>
        <w:tc>
          <w:tcPr>
            <w:tcW w:w="3397" w:type="dxa"/>
            <w:shd w:val="clear" w:color="auto" w:fill="auto"/>
          </w:tcPr>
          <w:p w14:paraId="7292E861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</w:rPr>
              <w:t>Полная масса полуприцепа, кг</w:t>
            </w:r>
          </w:p>
        </w:tc>
        <w:tc>
          <w:tcPr>
            <w:tcW w:w="7230" w:type="dxa"/>
            <w:shd w:val="clear" w:color="auto" w:fill="auto"/>
          </w:tcPr>
          <w:p w14:paraId="677E0A7F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</w:rPr>
              <w:t>63800 при скорости движения 60 км/ч</w:t>
            </w:r>
          </w:p>
        </w:tc>
      </w:tr>
      <w:tr w14:paraId="13CB7C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" w:hRule="atLeast"/>
        </w:trPr>
        <w:tc>
          <w:tcPr>
            <w:tcW w:w="10627" w:type="dxa"/>
            <w:gridSpan w:val="2"/>
            <w:shd w:val="clear" w:color="auto" w:fill="D9D9D9"/>
          </w:tcPr>
          <w:p w14:paraId="6D8DF6CE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</w:rPr>
              <w:t>Оси</w:t>
            </w:r>
          </w:p>
        </w:tc>
      </w:tr>
      <w:tr w14:paraId="315040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3397" w:type="dxa"/>
            <w:shd w:val="clear" w:color="auto" w:fill="auto"/>
          </w:tcPr>
          <w:p w14:paraId="735CD8E6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</w:rPr>
              <w:t>Оси</w:t>
            </w:r>
          </w:p>
        </w:tc>
        <w:tc>
          <w:tcPr>
            <w:tcW w:w="7230" w:type="dxa"/>
            <w:shd w:val="clear" w:color="auto" w:fill="auto"/>
          </w:tcPr>
          <w:p w14:paraId="579661F3">
            <w:pPr>
              <w:jc w:val="both"/>
              <w:rPr>
                <w:rFonts w:eastAsia="Calibri"/>
                <w:iCs/>
                <w:color w:val="000000"/>
                <w:lang w:eastAsia="ru-RU"/>
              </w:rPr>
            </w:pPr>
            <w:r>
              <w:rPr>
                <w:rFonts w:eastAsia="Calibri"/>
                <w:iCs/>
                <w:color w:val="000000"/>
                <w:lang w:val="en-US" w:eastAsia="ru-RU"/>
              </w:rPr>
              <w:t>BPW</w:t>
            </w:r>
            <w:r>
              <w:rPr>
                <w:rFonts w:eastAsia="Calibri"/>
                <w:iCs/>
                <w:color w:val="000000"/>
                <w:lang w:eastAsia="ru-RU"/>
              </w:rPr>
              <w:t xml:space="preserve"> (Германия), 1-я ось подъёмная</w:t>
            </w:r>
          </w:p>
        </w:tc>
      </w:tr>
      <w:tr w14:paraId="7E9EB0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" w:hRule="atLeast"/>
        </w:trPr>
        <w:tc>
          <w:tcPr>
            <w:tcW w:w="3397" w:type="dxa"/>
            <w:shd w:val="clear" w:color="auto" w:fill="auto"/>
          </w:tcPr>
          <w:p w14:paraId="4AB7A0ED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</w:rPr>
              <w:t>Подруливающие оси</w:t>
            </w:r>
          </w:p>
        </w:tc>
        <w:tc>
          <w:tcPr>
            <w:tcW w:w="7230" w:type="dxa"/>
            <w:shd w:val="clear" w:color="auto" w:fill="auto"/>
          </w:tcPr>
          <w:p w14:paraId="1A2D0402">
            <w:pPr>
              <w:jc w:val="both"/>
              <w:rPr>
                <w:rFonts w:eastAsia="Calibri"/>
                <w:iCs/>
                <w:color w:val="000000"/>
                <w:lang w:eastAsia="ru-RU"/>
              </w:rPr>
            </w:pPr>
            <w:r>
              <w:rPr>
                <w:rFonts w:eastAsia="Calibri"/>
                <w:iCs/>
                <w:color w:val="000000"/>
                <w:lang w:eastAsia="ru-RU"/>
              </w:rPr>
              <w:t>3-я и 4-я оси подруливающие</w:t>
            </w:r>
          </w:p>
        </w:tc>
      </w:tr>
      <w:tr w14:paraId="221F4B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" w:hRule="atLeast"/>
        </w:trPr>
        <w:tc>
          <w:tcPr>
            <w:tcW w:w="3397" w:type="dxa"/>
            <w:shd w:val="clear" w:color="auto" w:fill="auto"/>
          </w:tcPr>
          <w:p w14:paraId="4E2018BF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</w:rPr>
              <w:t xml:space="preserve">Шины </w:t>
            </w:r>
          </w:p>
        </w:tc>
        <w:tc>
          <w:tcPr>
            <w:tcW w:w="7230" w:type="dxa"/>
            <w:shd w:val="clear" w:color="auto" w:fill="auto"/>
          </w:tcPr>
          <w:p w14:paraId="68AC5835">
            <w:pPr>
              <w:jc w:val="both"/>
              <w:rPr>
                <w:rFonts w:eastAsia="Calibri"/>
                <w:iCs/>
                <w:color w:val="000000"/>
                <w:lang w:val="en-US" w:eastAsia="ru-RU"/>
              </w:rPr>
            </w:pPr>
            <w:r>
              <w:rPr>
                <w:rFonts w:eastAsia="Calibri"/>
                <w:iCs/>
                <w:color w:val="000000"/>
                <w:lang w:val="en-US" w:eastAsia="ru-RU"/>
              </w:rPr>
              <w:t xml:space="preserve">16 + 1 </w:t>
            </w:r>
            <w:r>
              <w:rPr>
                <w:rFonts w:eastAsia="Calibri"/>
                <w:iCs/>
                <w:color w:val="000000"/>
                <w:lang w:eastAsia="ru-RU"/>
              </w:rPr>
              <w:t>Шины</w:t>
            </w:r>
            <w:r>
              <w:rPr>
                <w:rFonts w:eastAsia="Calibri"/>
                <w:iCs/>
                <w:color w:val="000000"/>
                <w:lang w:val="en-US" w:eastAsia="ru-RU"/>
              </w:rPr>
              <w:t xml:space="preserve"> 245/70/R17,5 </w:t>
            </w:r>
            <w:r>
              <w:rPr>
                <w:rFonts w:eastAsia="Calibri"/>
                <w:b/>
                <w:iCs/>
                <w:color w:val="000000"/>
                <w:lang w:val="en-US" w:eastAsia="ru-RU"/>
              </w:rPr>
              <w:t xml:space="preserve"> Bridgestone, </w:t>
            </w:r>
            <w:r>
              <w:rPr>
                <w:rFonts w:eastAsia="Calibri"/>
                <w:iCs/>
                <w:color w:val="000000"/>
                <w:lang w:eastAsia="ru-RU"/>
              </w:rPr>
              <w:t>тип</w:t>
            </w:r>
            <w:r>
              <w:rPr>
                <w:rFonts w:eastAsia="Calibri"/>
                <w:iCs/>
                <w:color w:val="000000"/>
                <w:lang w:val="en-US" w:eastAsia="ru-RU"/>
              </w:rPr>
              <w:t xml:space="preserve"> </w:t>
            </w:r>
            <w:r>
              <w:rPr>
                <w:rFonts w:eastAsia="Calibri"/>
                <w:iCs/>
                <w:color w:val="000000"/>
                <w:lang w:eastAsia="ru-RU"/>
              </w:rPr>
              <w:t>М</w:t>
            </w:r>
            <w:r>
              <w:rPr>
                <w:rFonts w:eastAsia="Calibri"/>
                <w:iCs/>
                <w:color w:val="000000"/>
                <w:lang w:val="en-US" w:eastAsia="ru-RU"/>
              </w:rPr>
              <w:t>+S</w:t>
            </w:r>
          </w:p>
        </w:tc>
      </w:tr>
      <w:tr w14:paraId="36AF27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</w:trPr>
        <w:tc>
          <w:tcPr>
            <w:tcW w:w="3397" w:type="dxa"/>
            <w:shd w:val="clear" w:color="auto" w:fill="auto"/>
          </w:tcPr>
          <w:p w14:paraId="26473E6E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  <w:lang w:eastAsia="ru-RU"/>
              </w:rPr>
              <w:t>Тип колесных дисков</w:t>
            </w:r>
          </w:p>
        </w:tc>
        <w:tc>
          <w:tcPr>
            <w:tcW w:w="7230" w:type="dxa"/>
            <w:shd w:val="clear" w:color="auto" w:fill="auto"/>
          </w:tcPr>
          <w:p w14:paraId="59934805">
            <w:pPr>
              <w:jc w:val="both"/>
              <w:rPr>
                <w:rFonts w:eastAsia="Calibri"/>
                <w:iCs/>
                <w:color w:val="000000"/>
                <w:lang w:eastAsia="ru-RU"/>
              </w:rPr>
            </w:pPr>
            <w:r>
              <w:rPr>
                <w:rFonts w:eastAsia="Calibri"/>
                <w:iCs/>
                <w:color w:val="000000"/>
                <w:lang w:eastAsia="ru-RU"/>
              </w:rPr>
              <w:t>Стальные</w:t>
            </w:r>
          </w:p>
        </w:tc>
      </w:tr>
      <w:tr w14:paraId="7892A3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" w:hRule="atLeast"/>
        </w:trPr>
        <w:tc>
          <w:tcPr>
            <w:tcW w:w="3397" w:type="dxa"/>
            <w:shd w:val="clear" w:color="auto" w:fill="auto"/>
          </w:tcPr>
          <w:p w14:paraId="5747EC67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</w:rPr>
              <w:t>Держатель запасного колеса</w:t>
            </w:r>
          </w:p>
        </w:tc>
        <w:tc>
          <w:tcPr>
            <w:tcW w:w="7230" w:type="dxa"/>
            <w:shd w:val="clear" w:color="auto" w:fill="auto"/>
          </w:tcPr>
          <w:p w14:paraId="4CC2C14C">
            <w:pPr>
              <w:jc w:val="both"/>
              <w:rPr>
                <w:rFonts w:eastAsia="Calibri"/>
                <w:iCs/>
                <w:color w:val="000000"/>
                <w:lang w:eastAsia="ru-RU"/>
              </w:rPr>
            </w:pPr>
            <w:r>
              <w:rPr>
                <w:rFonts w:eastAsia="Calibri"/>
                <w:iCs/>
                <w:color w:val="000000"/>
                <w:lang w:eastAsia="ru-RU"/>
              </w:rPr>
              <w:t>1 держатель запасного колеса на передней панели</w:t>
            </w:r>
          </w:p>
        </w:tc>
      </w:tr>
      <w:tr w14:paraId="65314E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" w:hRule="atLeast"/>
        </w:trPr>
        <w:tc>
          <w:tcPr>
            <w:tcW w:w="3397" w:type="dxa"/>
            <w:shd w:val="clear" w:color="auto" w:fill="auto"/>
          </w:tcPr>
          <w:p w14:paraId="465F1C4A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</w:rPr>
              <w:t>Тип подвески</w:t>
            </w:r>
          </w:p>
        </w:tc>
        <w:tc>
          <w:tcPr>
            <w:tcW w:w="7230" w:type="dxa"/>
            <w:shd w:val="clear" w:color="auto" w:fill="auto"/>
          </w:tcPr>
          <w:p w14:paraId="7B981316">
            <w:pPr>
              <w:jc w:val="both"/>
              <w:rPr>
                <w:rFonts w:eastAsia="Calibri"/>
                <w:iCs/>
                <w:color w:val="000000"/>
                <w:lang w:eastAsia="ru-RU"/>
              </w:rPr>
            </w:pPr>
            <w:r>
              <w:rPr>
                <w:rFonts w:eastAsia="Calibri"/>
                <w:iCs/>
                <w:color w:val="000000"/>
                <w:lang w:eastAsia="ru-RU"/>
              </w:rPr>
              <w:t>Пневматическая</w:t>
            </w:r>
          </w:p>
        </w:tc>
      </w:tr>
      <w:tr w14:paraId="78DBF6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" w:hRule="atLeast"/>
        </w:trPr>
        <w:tc>
          <w:tcPr>
            <w:tcW w:w="3397" w:type="dxa"/>
            <w:shd w:val="clear" w:color="auto" w:fill="auto"/>
          </w:tcPr>
          <w:p w14:paraId="4E667AD2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</w:rPr>
              <w:t>Манометр</w:t>
            </w:r>
          </w:p>
        </w:tc>
        <w:tc>
          <w:tcPr>
            <w:tcW w:w="7230" w:type="dxa"/>
            <w:shd w:val="clear" w:color="auto" w:fill="auto"/>
          </w:tcPr>
          <w:p w14:paraId="2107E31F">
            <w:pPr>
              <w:jc w:val="both"/>
              <w:rPr>
                <w:rFonts w:eastAsia="Calibri"/>
                <w:iCs/>
                <w:color w:val="000000"/>
                <w:lang w:eastAsia="ru-RU"/>
              </w:rPr>
            </w:pPr>
            <w:r>
              <w:rPr>
                <w:rFonts w:eastAsia="Calibri"/>
                <w:iCs/>
                <w:color w:val="000000"/>
                <w:lang w:eastAsia="ru-RU"/>
              </w:rPr>
              <w:t>1 манометр, показывающий нагрузку на группу осей</w:t>
            </w:r>
          </w:p>
        </w:tc>
      </w:tr>
      <w:tr w14:paraId="150570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" w:hRule="atLeast"/>
        </w:trPr>
        <w:tc>
          <w:tcPr>
            <w:tcW w:w="3397" w:type="dxa"/>
            <w:shd w:val="clear" w:color="auto" w:fill="auto"/>
          </w:tcPr>
          <w:p w14:paraId="2FF180A9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</w:rPr>
              <w:t>Одометр</w:t>
            </w:r>
          </w:p>
        </w:tc>
        <w:tc>
          <w:tcPr>
            <w:tcW w:w="7230" w:type="dxa"/>
            <w:shd w:val="clear" w:color="auto" w:fill="auto"/>
          </w:tcPr>
          <w:p w14:paraId="6FFB2887">
            <w:pPr>
              <w:jc w:val="both"/>
              <w:rPr>
                <w:rFonts w:eastAsia="Calibri"/>
                <w:iCs/>
                <w:color w:val="000000"/>
                <w:lang w:eastAsia="ru-RU"/>
              </w:rPr>
            </w:pPr>
            <w:r>
              <w:rPr>
                <w:rFonts w:eastAsia="Calibri"/>
                <w:iCs/>
                <w:color w:val="000000"/>
                <w:lang w:eastAsia="ru-RU"/>
              </w:rPr>
              <w:t>Есть</w:t>
            </w:r>
          </w:p>
        </w:tc>
      </w:tr>
      <w:tr w14:paraId="6CC5A5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</w:trPr>
        <w:tc>
          <w:tcPr>
            <w:tcW w:w="3397" w:type="dxa"/>
            <w:shd w:val="clear" w:color="auto" w:fill="auto"/>
          </w:tcPr>
          <w:p w14:paraId="6EC37FD6">
            <w:pPr>
              <w:jc w:val="center"/>
              <w:rPr>
                <w:rFonts w:eastAsia="Calibri"/>
                <w:b/>
                <w:iCs/>
                <w:color w:val="000000"/>
                <w:lang w:eastAsia="ru-RU"/>
              </w:rPr>
            </w:pPr>
          </w:p>
          <w:p w14:paraId="7D0BEE18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  <w:lang w:eastAsia="ru-RU"/>
              </w:rPr>
              <w:t>Тормозная система</w:t>
            </w:r>
          </w:p>
        </w:tc>
        <w:tc>
          <w:tcPr>
            <w:tcW w:w="7230" w:type="dxa"/>
            <w:shd w:val="clear" w:color="auto" w:fill="auto"/>
          </w:tcPr>
          <w:p w14:paraId="53390CDB">
            <w:pPr>
              <w:jc w:val="both"/>
              <w:rPr>
                <w:rFonts w:eastAsia="Calibri"/>
                <w:iCs/>
                <w:color w:val="000000"/>
                <w:lang w:eastAsia="ru-RU"/>
              </w:rPr>
            </w:pPr>
            <w:r>
              <w:rPr>
                <w:rFonts w:eastAsia="Calibri"/>
                <w:iCs/>
                <w:color w:val="000000"/>
                <w:lang w:eastAsia="ru-RU"/>
              </w:rPr>
              <w:t xml:space="preserve">Двухконтурная электропневматическая тормозная система </w:t>
            </w:r>
            <w:r>
              <w:rPr>
                <w:rFonts w:eastAsia="Calibri"/>
                <w:iCs/>
                <w:color w:val="000000"/>
                <w:lang w:val="en-US" w:eastAsia="ru-RU"/>
              </w:rPr>
              <w:t>WABCO</w:t>
            </w:r>
            <w:r>
              <w:rPr>
                <w:rFonts w:eastAsia="Calibri"/>
                <w:iCs/>
                <w:color w:val="000000"/>
                <w:lang w:eastAsia="ru-RU"/>
              </w:rPr>
              <w:t xml:space="preserve"> марки </w:t>
            </w:r>
            <w:r>
              <w:rPr>
                <w:rFonts w:eastAsia="Calibri"/>
                <w:iCs/>
                <w:color w:val="000000"/>
                <w:lang w:val="en-US" w:eastAsia="ru-RU"/>
              </w:rPr>
              <w:t>EBS</w:t>
            </w:r>
            <w:r>
              <w:rPr>
                <w:rFonts w:eastAsia="Calibri"/>
                <w:iCs/>
                <w:color w:val="000000"/>
                <w:lang w:eastAsia="ru-RU"/>
              </w:rPr>
              <w:t xml:space="preserve"> 4</w:t>
            </w:r>
            <w:r>
              <w:rPr>
                <w:rFonts w:eastAsia="Calibri"/>
                <w:iCs/>
                <w:color w:val="000000"/>
                <w:lang w:val="en-US" w:eastAsia="ru-RU"/>
              </w:rPr>
              <w:t>S</w:t>
            </w:r>
            <w:r>
              <w:rPr>
                <w:rFonts w:eastAsia="Calibri"/>
                <w:iCs/>
                <w:color w:val="000000"/>
                <w:lang w:eastAsia="ru-RU"/>
              </w:rPr>
              <w:t>/3</w:t>
            </w:r>
            <w:r>
              <w:rPr>
                <w:rFonts w:eastAsia="Calibri"/>
                <w:iCs/>
                <w:color w:val="000000"/>
                <w:lang w:val="en-US" w:eastAsia="ru-RU"/>
              </w:rPr>
              <w:t>M</w:t>
            </w:r>
            <w:r>
              <w:rPr>
                <w:rFonts w:eastAsia="Calibri"/>
                <w:iCs/>
                <w:color w:val="000000"/>
                <w:lang w:eastAsia="ru-RU"/>
              </w:rPr>
              <w:t xml:space="preserve"> с антиблокировочной системой (</w:t>
            </w:r>
            <w:r>
              <w:rPr>
                <w:rFonts w:eastAsia="Calibri"/>
                <w:iCs/>
                <w:color w:val="000000"/>
                <w:lang w:val="en-US" w:eastAsia="ru-RU"/>
              </w:rPr>
              <w:t>ABS</w:t>
            </w:r>
            <w:r>
              <w:rPr>
                <w:rFonts w:eastAsia="Calibri"/>
                <w:iCs/>
                <w:color w:val="000000"/>
                <w:lang w:eastAsia="ru-RU"/>
              </w:rPr>
              <w:t>) и система контроля наклона (</w:t>
            </w:r>
            <w:r>
              <w:rPr>
                <w:rFonts w:eastAsia="Calibri"/>
                <w:iCs/>
                <w:color w:val="000000"/>
                <w:lang w:val="en-US" w:eastAsia="ru-RU"/>
              </w:rPr>
              <w:t>RSS</w:t>
            </w:r>
            <w:r>
              <w:rPr>
                <w:rFonts w:eastAsia="Calibri"/>
                <w:iCs/>
                <w:color w:val="000000"/>
                <w:lang w:eastAsia="ru-RU"/>
              </w:rPr>
              <w:t xml:space="preserve">) в соответствии с Правилами </w:t>
            </w:r>
            <w:r>
              <w:rPr>
                <w:rFonts w:eastAsia="Calibri"/>
                <w:iCs/>
                <w:color w:val="000000"/>
                <w:lang w:val="en-US" w:eastAsia="ru-RU"/>
              </w:rPr>
              <w:t>UN</w:t>
            </w:r>
            <w:r>
              <w:rPr>
                <w:rFonts w:eastAsia="Calibri"/>
                <w:iCs/>
                <w:color w:val="000000"/>
                <w:lang w:eastAsia="ru-RU"/>
              </w:rPr>
              <w:t xml:space="preserve"> </w:t>
            </w:r>
            <w:r>
              <w:rPr>
                <w:rFonts w:eastAsia="Calibri"/>
                <w:iCs/>
                <w:color w:val="000000"/>
                <w:lang w:val="en-US" w:eastAsia="ru-RU"/>
              </w:rPr>
              <w:t>ECE</w:t>
            </w:r>
            <w:r>
              <w:rPr>
                <w:rFonts w:eastAsia="Calibri"/>
                <w:iCs/>
                <w:color w:val="000000"/>
                <w:lang w:eastAsia="ru-RU"/>
              </w:rPr>
              <w:t xml:space="preserve"> </w:t>
            </w:r>
            <w:r>
              <w:rPr>
                <w:rFonts w:eastAsia="Calibri"/>
                <w:iCs/>
                <w:color w:val="000000"/>
                <w:lang w:val="en-US" w:eastAsia="ru-RU"/>
              </w:rPr>
              <w:t>R</w:t>
            </w:r>
            <w:r>
              <w:rPr>
                <w:rFonts w:eastAsia="Calibri"/>
                <w:iCs/>
                <w:color w:val="000000"/>
                <w:lang w:eastAsia="ru-RU"/>
              </w:rPr>
              <w:t>13</w:t>
            </w:r>
          </w:p>
        </w:tc>
      </w:tr>
      <w:tr w14:paraId="44BD6A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3397" w:type="dxa"/>
            <w:shd w:val="clear" w:color="auto" w:fill="auto"/>
          </w:tcPr>
          <w:p w14:paraId="66D5C418">
            <w:pPr>
              <w:jc w:val="center"/>
              <w:rPr>
                <w:rFonts w:eastAsia="Calibri"/>
                <w:b/>
                <w:iCs/>
                <w:color w:val="000000"/>
                <w:lang w:eastAsia="ru-RU"/>
              </w:rPr>
            </w:pPr>
          </w:p>
          <w:p w14:paraId="440C407F">
            <w:pPr>
              <w:jc w:val="center"/>
              <w:rPr>
                <w:rFonts w:eastAsia="Calibri"/>
                <w:b/>
                <w:iCs/>
                <w:color w:val="000000"/>
                <w:lang w:eastAsia="ru-RU"/>
              </w:rPr>
            </w:pPr>
            <w:r>
              <w:rPr>
                <w:rFonts w:eastAsia="Calibri"/>
                <w:b/>
                <w:iCs/>
                <w:color w:val="000000"/>
                <w:lang w:eastAsia="ru-RU"/>
              </w:rPr>
              <w:t>Электросистема</w:t>
            </w:r>
          </w:p>
        </w:tc>
        <w:tc>
          <w:tcPr>
            <w:tcW w:w="7230" w:type="dxa"/>
            <w:shd w:val="clear" w:color="auto" w:fill="auto"/>
          </w:tcPr>
          <w:p w14:paraId="61FD98E8">
            <w:pPr>
              <w:jc w:val="both"/>
              <w:rPr>
                <w:rFonts w:eastAsia="Calibri"/>
                <w:iCs/>
                <w:color w:val="000000"/>
                <w:lang w:eastAsia="ru-RU"/>
              </w:rPr>
            </w:pPr>
            <w:r>
              <w:rPr>
                <w:rFonts w:eastAsia="Calibri"/>
                <w:iCs/>
                <w:color w:val="000000"/>
                <w:lang w:eastAsia="ru-RU"/>
              </w:rPr>
              <w:t xml:space="preserve">Осветительная установка со светодиодными боковыми габаритными  фонарями 24 </w:t>
            </w:r>
            <w:r>
              <w:rPr>
                <w:rFonts w:eastAsia="Calibri"/>
                <w:iCs/>
                <w:color w:val="000000"/>
                <w:lang w:val="en-US" w:eastAsia="ru-RU"/>
              </w:rPr>
              <w:t>B</w:t>
            </w:r>
            <w:r>
              <w:rPr>
                <w:rFonts w:eastAsia="Calibri"/>
                <w:iCs/>
                <w:color w:val="000000"/>
                <w:lang w:eastAsia="ru-RU"/>
              </w:rPr>
              <w:t xml:space="preserve"> и контактными разъемами 2х7 и 1х15, в соответствии с правилами </w:t>
            </w:r>
            <w:r>
              <w:rPr>
                <w:rFonts w:eastAsia="Calibri"/>
                <w:iCs/>
                <w:color w:val="000000"/>
                <w:lang w:val="en-US" w:eastAsia="ru-RU"/>
              </w:rPr>
              <w:t>UN</w:t>
            </w:r>
            <w:r>
              <w:rPr>
                <w:rFonts w:eastAsia="Calibri"/>
                <w:iCs/>
                <w:color w:val="000000"/>
                <w:lang w:eastAsia="ru-RU"/>
              </w:rPr>
              <w:t xml:space="preserve"> </w:t>
            </w:r>
            <w:r>
              <w:rPr>
                <w:rFonts w:eastAsia="Calibri"/>
                <w:iCs/>
                <w:color w:val="000000"/>
                <w:lang w:val="en-US" w:eastAsia="ru-RU"/>
              </w:rPr>
              <w:t>ECE</w:t>
            </w:r>
            <w:r>
              <w:rPr>
                <w:rFonts w:eastAsia="Calibri"/>
                <w:iCs/>
                <w:color w:val="000000"/>
                <w:lang w:eastAsia="ru-RU"/>
              </w:rPr>
              <w:t xml:space="preserve"> </w:t>
            </w:r>
            <w:r>
              <w:rPr>
                <w:rFonts w:eastAsia="Calibri"/>
                <w:iCs/>
                <w:color w:val="000000"/>
                <w:lang w:val="en-US" w:eastAsia="ru-RU"/>
              </w:rPr>
              <w:t>R</w:t>
            </w:r>
            <w:r>
              <w:rPr>
                <w:rFonts w:eastAsia="Calibri"/>
                <w:iCs/>
                <w:color w:val="000000"/>
                <w:lang w:eastAsia="ru-RU"/>
              </w:rPr>
              <w:t xml:space="preserve">48 </w:t>
            </w:r>
          </w:p>
        </w:tc>
      </w:tr>
      <w:tr w14:paraId="0F37ED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3397" w:type="dxa"/>
            <w:shd w:val="clear" w:color="auto" w:fill="auto"/>
          </w:tcPr>
          <w:p w14:paraId="6E137706">
            <w:pPr>
              <w:jc w:val="center"/>
              <w:rPr>
                <w:rFonts w:eastAsia="Calibri"/>
                <w:b/>
                <w:iCs/>
                <w:color w:val="000000"/>
                <w:lang w:eastAsia="ru-RU"/>
              </w:rPr>
            </w:pPr>
          </w:p>
          <w:p w14:paraId="7EE4089F">
            <w:pPr>
              <w:jc w:val="center"/>
              <w:rPr>
                <w:rFonts w:eastAsia="Calibri"/>
                <w:b/>
                <w:iCs/>
                <w:color w:val="000000"/>
                <w:lang w:eastAsia="ru-RU"/>
              </w:rPr>
            </w:pPr>
            <w:r>
              <w:rPr>
                <w:rFonts w:eastAsia="Calibri"/>
                <w:b/>
                <w:iCs/>
                <w:color w:val="000000"/>
                <w:lang w:eastAsia="ru-RU"/>
              </w:rPr>
              <w:t>Тип освещения</w:t>
            </w:r>
          </w:p>
        </w:tc>
        <w:tc>
          <w:tcPr>
            <w:tcW w:w="7230" w:type="dxa"/>
            <w:shd w:val="clear" w:color="auto" w:fill="auto"/>
          </w:tcPr>
          <w:p w14:paraId="43B0B999">
            <w:pPr>
              <w:jc w:val="both"/>
              <w:rPr>
                <w:rFonts w:eastAsia="Calibri"/>
                <w:iCs/>
                <w:color w:val="000000"/>
                <w:lang w:eastAsia="ru-RU"/>
              </w:rPr>
            </w:pPr>
            <w:r>
              <w:rPr>
                <w:rFonts w:eastAsia="Calibri"/>
                <w:iCs/>
                <w:color w:val="000000"/>
                <w:lang w:eastAsia="ru-RU"/>
              </w:rPr>
              <w:t>Передние габаритные огни, левый и правый габаритные огни, габаритные огни на выдвижных знаках негабарит светодиодные, задние фонари ламповые.</w:t>
            </w:r>
          </w:p>
        </w:tc>
      </w:tr>
    </w:tbl>
    <w:tbl>
      <w:tblPr>
        <w:tblStyle w:val="4"/>
        <w:tblpPr w:leftFromText="180" w:rightFromText="180" w:vertAnchor="text" w:horzAnchor="margin" w:tblpXSpec="center" w:tblpY="48"/>
        <w:tblW w:w="1062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39"/>
        <w:gridCol w:w="7088"/>
      </w:tblGrid>
      <w:tr w14:paraId="0CE48F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" w:hRule="atLeast"/>
        </w:trPr>
        <w:tc>
          <w:tcPr>
            <w:tcW w:w="3539" w:type="dxa"/>
            <w:shd w:val="clear" w:color="auto" w:fill="auto"/>
          </w:tcPr>
          <w:p w14:paraId="12A1C66C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  <w:lang w:eastAsia="ru-RU"/>
              </w:rPr>
              <w:t>Передние опоры</w:t>
            </w:r>
          </w:p>
        </w:tc>
        <w:tc>
          <w:tcPr>
            <w:tcW w:w="7088" w:type="dxa"/>
            <w:shd w:val="clear" w:color="auto" w:fill="auto"/>
          </w:tcPr>
          <w:p w14:paraId="41BFD77B">
            <w:pPr>
              <w:jc w:val="both"/>
              <w:rPr>
                <w:rFonts w:eastAsia="Calibri"/>
                <w:iCs/>
                <w:color w:val="000000"/>
              </w:rPr>
            </w:pPr>
            <w:r>
              <w:rPr>
                <w:rFonts w:eastAsia="Calibri"/>
                <w:iCs/>
                <w:color w:val="000000"/>
                <w:lang w:eastAsia="ru-RU"/>
              </w:rPr>
              <w:t xml:space="preserve">Механические </w:t>
            </w:r>
          </w:p>
        </w:tc>
      </w:tr>
      <w:tr w14:paraId="784F29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" w:hRule="atLeast"/>
        </w:trPr>
        <w:tc>
          <w:tcPr>
            <w:tcW w:w="3539" w:type="dxa"/>
            <w:shd w:val="clear" w:color="auto" w:fill="auto"/>
          </w:tcPr>
          <w:p w14:paraId="1FE16892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  <w:lang w:eastAsia="ru-RU"/>
              </w:rPr>
              <w:t>Задние опоры</w:t>
            </w:r>
          </w:p>
        </w:tc>
        <w:tc>
          <w:tcPr>
            <w:tcW w:w="7088" w:type="dxa"/>
            <w:shd w:val="clear" w:color="auto" w:fill="auto"/>
          </w:tcPr>
          <w:p w14:paraId="76969985">
            <w:pPr>
              <w:jc w:val="both"/>
              <w:rPr>
                <w:rFonts w:eastAsia="Calibri"/>
                <w:iCs/>
                <w:color w:val="000000"/>
              </w:rPr>
            </w:pPr>
            <w:r>
              <w:rPr>
                <w:rFonts w:eastAsia="Calibri"/>
                <w:iCs/>
                <w:color w:val="000000"/>
                <w:lang w:eastAsia="ru-RU"/>
              </w:rPr>
              <w:t>Механические с нагрузкой 45 т.</w:t>
            </w:r>
          </w:p>
        </w:tc>
      </w:tr>
      <w:tr w14:paraId="14FFDF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" w:hRule="atLeast"/>
        </w:trPr>
        <w:tc>
          <w:tcPr>
            <w:tcW w:w="3539" w:type="dxa"/>
            <w:shd w:val="clear" w:color="auto" w:fill="auto"/>
          </w:tcPr>
          <w:p w14:paraId="30C17921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</w:rPr>
              <w:t>Тип гуська</w:t>
            </w:r>
          </w:p>
        </w:tc>
        <w:tc>
          <w:tcPr>
            <w:tcW w:w="7088" w:type="dxa"/>
            <w:shd w:val="clear" w:color="auto" w:fill="auto"/>
          </w:tcPr>
          <w:p w14:paraId="67E44AF8">
            <w:pPr>
              <w:jc w:val="both"/>
              <w:rPr>
                <w:rFonts w:eastAsia="Calibri"/>
                <w:iCs/>
                <w:color w:val="000000"/>
              </w:rPr>
            </w:pPr>
            <w:r>
              <w:rPr>
                <w:rFonts w:eastAsia="Calibri"/>
                <w:iCs/>
                <w:color w:val="000000"/>
                <w:lang w:eastAsia="ru-RU"/>
              </w:rPr>
              <w:t>Стандартный с вертикальным подъемом 90°</w:t>
            </w:r>
          </w:p>
        </w:tc>
      </w:tr>
      <w:tr w14:paraId="0F45FE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3539" w:type="dxa"/>
            <w:shd w:val="clear" w:color="auto" w:fill="auto"/>
          </w:tcPr>
          <w:p w14:paraId="5DE20CB8">
            <w:pPr>
              <w:jc w:val="center"/>
              <w:rPr>
                <w:rFonts w:eastAsia="Calibri"/>
                <w:b/>
                <w:iCs/>
                <w:color w:val="000000"/>
              </w:rPr>
            </w:pPr>
          </w:p>
          <w:p w14:paraId="3F0B4CB6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</w:rPr>
              <w:t>Панели на гуське</w:t>
            </w:r>
          </w:p>
        </w:tc>
        <w:tc>
          <w:tcPr>
            <w:tcW w:w="7088" w:type="dxa"/>
            <w:shd w:val="clear" w:color="auto" w:fill="auto"/>
          </w:tcPr>
          <w:p w14:paraId="2C53EE8C">
            <w:pPr>
              <w:jc w:val="both"/>
              <w:rPr>
                <w:rFonts w:eastAsia="Calibri"/>
                <w:iCs/>
                <w:color w:val="000000"/>
                <w:lang w:eastAsia="ru-RU"/>
              </w:rPr>
            </w:pPr>
            <w:r>
              <w:rPr>
                <w:iCs/>
                <w:color w:val="000000"/>
                <w:lang w:eastAsia="ru-RU"/>
              </w:rPr>
              <w:t>Передняя панель стальная размерами 450 мм. х 2550 мм., 2 боковые алюминиевые панели с размерами 360 мм х 1500 мм, задняя панель из алюминия размерами 360 мм х 2550 мм</w:t>
            </w:r>
          </w:p>
        </w:tc>
      </w:tr>
      <w:tr w14:paraId="37D877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3539" w:type="dxa"/>
            <w:shd w:val="clear" w:color="auto" w:fill="auto"/>
          </w:tcPr>
          <w:p w14:paraId="51347197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</w:rPr>
              <w:t>Шасси</w:t>
            </w:r>
          </w:p>
        </w:tc>
        <w:tc>
          <w:tcPr>
            <w:tcW w:w="7088" w:type="dxa"/>
            <w:shd w:val="clear" w:color="auto" w:fill="auto"/>
          </w:tcPr>
          <w:p w14:paraId="0FF2D8FF">
            <w:pPr>
              <w:jc w:val="both"/>
              <w:rPr>
                <w:rFonts w:eastAsia="Calibri"/>
                <w:iCs/>
                <w:color w:val="000000"/>
              </w:rPr>
            </w:pPr>
            <w:r>
              <w:rPr>
                <w:rFonts w:eastAsia="Calibri"/>
                <w:iCs/>
                <w:color w:val="000000"/>
                <w:lang w:eastAsia="ru-RU"/>
              </w:rPr>
              <w:t xml:space="preserve">Изготовлено из высококачественной и высокопрочной стали </w:t>
            </w:r>
            <w:r>
              <w:rPr>
                <w:rFonts w:eastAsia="Calibri"/>
                <w:iCs/>
                <w:color w:val="000000"/>
                <w:lang w:val="en-US" w:eastAsia="ru-RU"/>
              </w:rPr>
              <w:t>S</w:t>
            </w:r>
            <w:r>
              <w:rPr>
                <w:rFonts w:eastAsia="Calibri"/>
                <w:iCs/>
                <w:color w:val="000000"/>
                <w:lang w:eastAsia="ru-RU"/>
              </w:rPr>
              <w:t xml:space="preserve">700 </w:t>
            </w:r>
            <w:r>
              <w:rPr>
                <w:rFonts w:eastAsia="Calibri"/>
                <w:iCs/>
                <w:color w:val="000000"/>
                <w:lang w:val="en-US" w:eastAsia="ru-RU"/>
              </w:rPr>
              <w:t>MC</w:t>
            </w:r>
            <w:r>
              <w:rPr>
                <w:rFonts w:eastAsia="Calibri"/>
                <w:iCs/>
                <w:color w:val="000000"/>
                <w:lang w:eastAsia="ru-RU"/>
              </w:rPr>
              <w:t xml:space="preserve"> </w:t>
            </w:r>
          </w:p>
        </w:tc>
      </w:tr>
      <w:tr w14:paraId="580525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" w:hRule="atLeast"/>
        </w:trPr>
        <w:tc>
          <w:tcPr>
            <w:tcW w:w="3539" w:type="dxa"/>
            <w:shd w:val="clear" w:color="auto" w:fill="auto"/>
          </w:tcPr>
          <w:p w14:paraId="516ED652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</w:rPr>
              <w:t>Срез платформы</w:t>
            </w:r>
          </w:p>
        </w:tc>
        <w:tc>
          <w:tcPr>
            <w:tcW w:w="7088" w:type="dxa"/>
            <w:shd w:val="clear" w:color="auto" w:fill="auto"/>
          </w:tcPr>
          <w:p w14:paraId="4BCCEA77">
            <w:pPr>
              <w:jc w:val="both"/>
              <w:rPr>
                <w:rFonts w:eastAsia="Calibri"/>
                <w:iCs/>
                <w:color w:val="000000"/>
                <w:lang w:eastAsia="ru-RU"/>
              </w:rPr>
            </w:pPr>
            <w:r>
              <w:rPr>
                <w:rFonts w:eastAsia="Calibri"/>
                <w:iCs/>
                <w:color w:val="000000"/>
                <w:lang w:eastAsia="ru-RU"/>
              </w:rPr>
              <w:t>Задняя часть платформы имеет срез 500 мм. х 10°</w:t>
            </w:r>
          </w:p>
        </w:tc>
      </w:tr>
      <w:tr w14:paraId="64C6D4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" w:hRule="atLeast"/>
        </w:trPr>
        <w:tc>
          <w:tcPr>
            <w:tcW w:w="3539" w:type="dxa"/>
            <w:shd w:val="clear" w:color="auto" w:fill="auto"/>
          </w:tcPr>
          <w:p w14:paraId="7AD09E92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</w:rPr>
              <w:t>Настил платформы</w:t>
            </w:r>
          </w:p>
        </w:tc>
        <w:tc>
          <w:tcPr>
            <w:tcW w:w="7088" w:type="dxa"/>
            <w:shd w:val="clear" w:color="auto" w:fill="auto"/>
          </w:tcPr>
          <w:p w14:paraId="3718B994">
            <w:pPr>
              <w:jc w:val="both"/>
              <w:rPr>
                <w:rFonts w:eastAsia="Calibri"/>
                <w:iCs/>
                <w:color w:val="000000"/>
              </w:rPr>
            </w:pPr>
            <w:r>
              <w:rPr>
                <w:rFonts w:eastAsia="Calibri"/>
                <w:iCs/>
                <w:color w:val="000000"/>
                <w:lang w:eastAsia="ru-RU"/>
              </w:rPr>
              <w:t xml:space="preserve">Комбинированный деревянными вставками, стальными настилами над колесными арками с грунтозацепами и стальной решёткой. </w:t>
            </w:r>
          </w:p>
        </w:tc>
      </w:tr>
      <w:tr w14:paraId="5BCF86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" w:hRule="atLeast"/>
        </w:trPr>
        <w:tc>
          <w:tcPr>
            <w:tcW w:w="3539" w:type="dxa"/>
            <w:shd w:val="clear" w:color="auto" w:fill="auto"/>
          </w:tcPr>
          <w:p w14:paraId="4AE2387F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</w:rPr>
              <w:t>Сцепной шкворень</w:t>
            </w:r>
          </w:p>
        </w:tc>
        <w:tc>
          <w:tcPr>
            <w:tcW w:w="7088" w:type="dxa"/>
            <w:shd w:val="clear" w:color="auto" w:fill="auto"/>
          </w:tcPr>
          <w:p w14:paraId="42F02ECB">
            <w:pPr>
              <w:jc w:val="both"/>
              <w:rPr>
                <w:rFonts w:eastAsia="Calibri"/>
                <w:iCs/>
                <w:color w:val="000000"/>
              </w:rPr>
            </w:pPr>
            <w:r>
              <w:rPr>
                <w:rFonts w:eastAsia="Calibri"/>
                <w:iCs/>
                <w:color w:val="000000"/>
                <w:lang w:eastAsia="ru-RU"/>
              </w:rPr>
              <w:t xml:space="preserve">1х2” на болтовом соединении </w:t>
            </w:r>
          </w:p>
        </w:tc>
      </w:tr>
      <w:tr w14:paraId="031B9B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" w:hRule="atLeast"/>
        </w:trPr>
        <w:tc>
          <w:tcPr>
            <w:tcW w:w="3539" w:type="dxa"/>
            <w:shd w:val="clear" w:color="auto" w:fill="auto"/>
          </w:tcPr>
          <w:p w14:paraId="71503722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</w:rPr>
              <w:t>Положение сцепного шкворня</w:t>
            </w:r>
          </w:p>
        </w:tc>
        <w:tc>
          <w:tcPr>
            <w:tcW w:w="7088" w:type="dxa"/>
            <w:shd w:val="clear" w:color="auto" w:fill="auto"/>
          </w:tcPr>
          <w:p w14:paraId="772CEEEB">
            <w:pPr>
              <w:jc w:val="both"/>
              <w:rPr>
                <w:rFonts w:eastAsia="Calibri"/>
                <w:iCs/>
                <w:color w:val="000000"/>
              </w:rPr>
            </w:pPr>
            <w:r>
              <w:rPr>
                <w:rFonts w:eastAsia="Calibri"/>
                <w:iCs/>
                <w:color w:val="000000"/>
              </w:rPr>
              <w:t>Одно</w:t>
            </w:r>
          </w:p>
        </w:tc>
      </w:tr>
      <w:tr w14:paraId="2E755D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" w:hRule="atLeast"/>
        </w:trPr>
        <w:tc>
          <w:tcPr>
            <w:tcW w:w="3539" w:type="dxa"/>
            <w:shd w:val="clear" w:color="auto" w:fill="auto"/>
          </w:tcPr>
          <w:p w14:paraId="6C9CB4B1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</w:rPr>
              <w:t>Цвет шасси</w:t>
            </w:r>
          </w:p>
        </w:tc>
        <w:tc>
          <w:tcPr>
            <w:tcW w:w="7088" w:type="dxa"/>
            <w:shd w:val="clear" w:color="auto" w:fill="auto"/>
          </w:tcPr>
          <w:p w14:paraId="27154F62">
            <w:pPr>
              <w:jc w:val="both"/>
              <w:rPr>
                <w:rFonts w:eastAsia="Calibri"/>
                <w:bCs/>
                <w:iCs/>
                <w:color w:val="000000"/>
                <w:lang w:val="en-US"/>
              </w:rPr>
            </w:pPr>
            <w:r>
              <w:rPr>
                <w:rFonts w:eastAsia="Calibri"/>
                <w:bCs/>
                <w:iCs/>
                <w:color w:val="000000"/>
                <w:lang w:val="en-US"/>
              </w:rPr>
              <w:t>RAL 3020 Traffic Red</w:t>
            </w:r>
          </w:p>
        </w:tc>
      </w:tr>
      <w:tr w14:paraId="2E649A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" w:hRule="atLeast"/>
        </w:trPr>
        <w:tc>
          <w:tcPr>
            <w:tcW w:w="3539" w:type="dxa"/>
            <w:shd w:val="clear" w:color="auto" w:fill="auto"/>
          </w:tcPr>
          <w:p w14:paraId="5176486B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</w:rPr>
              <w:t>Крепёжные кольца</w:t>
            </w:r>
          </w:p>
        </w:tc>
        <w:tc>
          <w:tcPr>
            <w:tcW w:w="7088" w:type="dxa"/>
            <w:shd w:val="clear" w:color="auto" w:fill="auto"/>
          </w:tcPr>
          <w:p w14:paraId="70C1892A">
            <w:pPr>
              <w:jc w:val="both"/>
              <w:rPr>
                <w:rFonts w:eastAsia="Calibri"/>
                <w:iCs/>
                <w:color w:val="000000"/>
              </w:rPr>
            </w:pPr>
            <w:r>
              <w:rPr>
                <w:rFonts w:eastAsia="Calibri"/>
                <w:bCs/>
                <w:color w:val="000000"/>
                <w:lang w:eastAsia="ru-RU"/>
              </w:rPr>
              <w:t xml:space="preserve">Крепежные кольца 6х2 (10 т) + 8х2 (5 т) + 6х2 (8 т) </w:t>
            </w:r>
          </w:p>
        </w:tc>
      </w:tr>
      <w:tr w14:paraId="290D63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" w:hRule="atLeast"/>
        </w:trPr>
        <w:tc>
          <w:tcPr>
            <w:tcW w:w="3539" w:type="dxa"/>
            <w:shd w:val="clear" w:color="auto" w:fill="auto"/>
          </w:tcPr>
          <w:p w14:paraId="5BB546F1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</w:rPr>
              <w:t>Аппарели</w:t>
            </w:r>
          </w:p>
        </w:tc>
        <w:tc>
          <w:tcPr>
            <w:tcW w:w="7088" w:type="dxa"/>
            <w:shd w:val="clear" w:color="auto" w:fill="auto"/>
          </w:tcPr>
          <w:p w14:paraId="11E24250">
            <w:pPr>
              <w:jc w:val="both"/>
              <w:rPr>
                <w:rFonts w:eastAsia="Calibri"/>
                <w:iCs/>
                <w:color w:val="000000"/>
              </w:rPr>
            </w:pPr>
            <w:r>
              <w:rPr>
                <w:iCs/>
                <w:color w:val="000000"/>
                <w:lang w:eastAsia="ru-RU"/>
              </w:rPr>
              <w:t>Съёмные блоки для приставных аппарелей и приставные алюминиевые аппарели, длина 3000 мм., грузоподъемность 20000 кг.</w:t>
            </w:r>
          </w:p>
        </w:tc>
      </w:tr>
      <w:tr w14:paraId="642375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" w:hRule="atLeast"/>
        </w:trPr>
        <w:tc>
          <w:tcPr>
            <w:tcW w:w="3539" w:type="dxa"/>
            <w:shd w:val="clear" w:color="auto" w:fill="auto"/>
          </w:tcPr>
          <w:p w14:paraId="3E837279">
            <w:pPr>
              <w:jc w:val="center"/>
              <w:rPr>
                <w:rFonts w:eastAsia="Calibri"/>
                <w:b/>
                <w:iCs/>
                <w:color w:val="FF0000"/>
              </w:rPr>
            </w:pPr>
            <w:r>
              <w:rPr>
                <w:rFonts w:eastAsia="Calibri"/>
                <w:b/>
                <w:iCs/>
                <w:color w:val="FF0000"/>
              </w:rPr>
              <w:t>Трапы на платформу</w:t>
            </w:r>
          </w:p>
        </w:tc>
        <w:tc>
          <w:tcPr>
            <w:tcW w:w="7088" w:type="dxa"/>
            <w:shd w:val="clear" w:color="auto" w:fill="auto"/>
          </w:tcPr>
          <w:p w14:paraId="7068CF1C">
            <w:pPr>
              <w:jc w:val="both"/>
              <w:rPr>
                <w:b/>
                <w:iCs/>
                <w:color w:val="FF0000"/>
                <w:lang w:eastAsia="ru-RU"/>
              </w:rPr>
            </w:pPr>
            <w:r>
              <w:rPr>
                <w:b/>
                <w:iCs/>
                <w:color w:val="FF0000"/>
                <w:lang w:eastAsia="ru-RU"/>
              </w:rPr>
              <w:t>4 съёмных алюминиевых трапа длиной 2500 мм.</w:t>
            </w:r>
          </w:p>
        </w:tc>
      </w:tr>
      <w:tr w14:paraId="6E6851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" w:hRule="atLeast"/>
        </w:trPr>
        <w:tc>
          <w:tcPr>
            <w:tcW w:w="3539" w:type="dxa"/>
            <w:shd w:val="clear" w:color="auto" w:fill="auto"/>
          </w:tcPr>
          <w:p w14:paraId="4FE14D28">
            <w:pPr>
              <w:jc w:val="center"/>
              <w:rPr>
                <w:rFonts w:eastAsia="Calibri"/>
                <w:b/>
                <w:iCs/>
                <w:color w:val="FF0000"/>
              </w:rPr>
            </w:pPr>
            <w:r>
              <w:rPr>
                <w:rFonts w:eastAsia="Calibri"/>
                <w:b/>
                <w:iCs/>
                <w:color w:val="FF0000"/>
              </w:rPr>
              <w:t>Трапы для заезда на гусек</w:t>
            </w:r>
          </w:p>
        </w:tc>
        <w:tc>
          <w:tcPr>
            <w:tcW w:w="7088" w:type="dxa"/>
            <w:shd w:val="clear" w:color="auto" w:fill="auto"/>
          </w:tcPr>
          <w:p w14:paraId="17CC18BB">
            <w:pPr>
              <w:jc w:val="both"/>
              <w:rPr>
                <w:b/>
                <w:iCs/>
                <w:color w:val="FF0000"/>
                <w:lang w:eastAsia="ru-RU"/>
              </w:rPr>
            </w:pPr>
            <w:r>
              <w:rPr>
                <w:b/>
                <w:iCs/>
                <w:color w:val="FF0000"/>
                <w:lang w:eastAsia="ru-RU"/>
              </w:rPr>
              <w:t>2 алюминиевых трапа.</w:t>
            </w:r>
          </w:p>
        </w:tc>
      </w:tr>
      <w:tr w14:paraId="326497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" w:hRule="atLeast"/>
        </w:trPr>
        <w:tc>
          <w:tcPr>
            <w:tcW w:w="3539" w:type="dxa"/>
            <w:shd w:val="clear" w:color="auto" w:fill="auto"/>
          </w:tcPr>
          <w:p w14:paraId="370BB52F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</w:rPr>
              <w:t>Отверстия для коников</w:t>
            </w:r>
          </w:p>
        </w:tc>
        <w:tc>
          <w:tcPr>
            <w:tcW w:w="7088" w:type="dxa"/>
            <w:shd w:val="clear" w:color="auto" w:fill="auto"/>
          </w:tcPr>
          <w:p w14:paraId="4E3A7CD4">
            <w:pPr>
              <w:jc w:val="both"/>
              <w:rPr>
                <w:rFonts w:eastAsia="Calibri"/>
                <w:iCs/>
                <w:color w:val="000000"/>
              </w:rPr>
            </w:pPr>
            <w:r>
              <w:rPr>
                <w:rFonts w:eastAsia="Calibri"/>
                <w:iCs/>
                <w:color w:val="000000"/>
              </w:rPr>
              <w:t>8 х2 шт. 52 мм. х 102 мм.</w:t>
            </w:r>
          </w:p>
        </w:tc>
      </w:tr>
      <w:tr w14:paraId="321F39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" w:hRule="atLeast"/>
        </w:trPr>
        <w:tc>
          <w:tcPr>
            <w:tcW w:w="3539" w:type="dxa"/>
            <w:shd w:val="clear" w:color="auto" w:fill="auto"/>
          </w:tcPr>
          <w:p w14:paraId="1C35A4A3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</w:rPr>
              <w:t>Коники</w:t>
            </w:r>
          </w:p>
        </w:tc>
        <w:tc>
          <w:tcPr>
            <w:tcW w:w="7088" w:type="dxa"/>
            <w:shd w:val="clear" w:color="auto" w:fill="auto"/>
          </w:tcPr>
          <w:p w14:paraId="0256C34F">
            <w:pPr>
              <w:jc w:val="both"/>
              <w:rPr>
                <w:rFonts w:eastAsia="Calibri"/>
                <w:iCs/>
                <w:color w:val="000000"/>
              </w:rPr>
            </w:pPr>
            <w:r>
              <w:rPr>
                <w:rFonts w:eastAsia="Calibri"/>
                <w:iCs/>
                <w:color w:val="000000"/>
              </w:rPr>
              <w:t>8 х2 шт. 50 мм. х 100 мм.</w:t>
            </w:r>
          </w:p>
        </w:tc>
      </w:tr>
      <w:tr w14:paraId="4057D6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" w:hRule="atLeast"/>
        </w:trPr>
        <w:tc>
          <w:tcPr>
            <w:tcW w:w="3539" w:type="dxa"/>
            <w:shd w:val="clear" w:color="auto" w:fill="auto"/>
          </w:tcPr>
          <w:p w14:paraId="045293DD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</w:rPr>
              <w:t>Хранение коников</w:t>
            </w:r>
          </w:p>
        </w:tc>
        <w:tc>
          <w:tcPr>
            <w:tcW w:w="7088" w:type="dxa"/>
            <w:shd w:val="clear" w:color="auto" w:fill="auto"/>
          </w:tcPr>
          <w:p w14:paraId="2695C300">
            <w:pPr>
              <w:jc w:val="both"/>
              <w:rPr>
                <w:rFonts w:eastAsia="Calibri"/>
                <w:iCs/>
                <w:color w:val="000000"/>
              </w:rPr>
            </w:pPr>
            <w:r>
              <w:rPr>
                <w:rFonts w:eastAsia="Calibri"/>
                <w:iCs/>
                <w:color w:val="000000"/>
              </w:rPr>
              <w:t>Кассета для укладки коников в гусачной части</w:t>
            </w:r>
          </w:p>
        </w:tc>
      </w:tr>
      <w:tr w14:paraId="5EF9D3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3539" w:type="dxa"/>
            <w:shd w:val="clear" w:color="auto" w:fill="auto"/>
          </w:tcPr>
          <w:p w14:paraId="6C1EE3F0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</w:rPr>
              <w:t>Дополнительные отверстия</w:t>
            </w:r>
          </w:p>
        </w:tc>
        <w:tc>
          <w:tcPr>
            <w:tcW w:w="7088" w:type="dxa"/>
            <w:shd w:val="clear" w:color="auto" w:fill="auto"/>
          </w:tcPr>
          <w:p w14:paraId="5FFBC423">
            <w:pPr>
              <w:jc w:val="both"/>
              <w:rPr>
                <w:rFonts w:eastAsia="Calibri"/>
                <w:iCs/>
                <w:color w:val="000000"/>
              </w:rPr>
            </w:pPr>
            <w:r>
              <w:rPr>
                <w:rFonts w:eastAsia="Calibri"/>
                <w:iCs/>
                <w:color w:val="000000"/>
              </w:rPr>
              <w:t>На грузовой платформе имеются 3 пары дополнительных вставок для установки коников</w:t>
            </w:r>
          </w:p>
        </w:tc>
      </w:tr>
      <w:tr w14:paraId="4E0249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" w:hRule="atLeast"/>
        </w:trPr>
        <w:tc>
          <w:tcPr>
            <w:tcW w:w="3539" w:type="dxa"/>
            <w:shd w:val="clear" w:color="auto" w:fill="auto"/>
          </w:tcPr>
          <w:p w14:paraId="44460273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</w:rPr>
              <w:t>Контейнерные замки</w:t>
            </w:r>
          </w:p>
        </w:tc>
        <w:tc>
          <w:tcPr>
            <w:tcW w:w="7088" w:type="dxa"/>
            <w:shd w:val="clear" w:color="auto" w:fill="auto"/>
          </w:tcPr>
          <w:p w14:paraId="2B3C96E9">
            <w:pPr>
              <w:jc w:val="both"/>
              <w:rPr>
                <w:rFonts w:eastAsia="Calibri"/>
                <w:iCs/>
                <w:color w:val="000000"/>
              </w:rPr>
            </w:pPr>
            <w:r>
              <w:rPr>
                <w:rFonts w:eastAsia="Calibri"/>
                <w:iCs/>
                <w:color w:val="000000"/>
              </w:rPr>
              <w:t>8х2 съёмных контейнерных замков для возможности перевозки контейнеров 1х20</w:t>
            </w:r>
            <w:r>
              <w:rPr>
                <w:rFonts w:eastAsia="Calibri"/>
                <w:iCs/>
                <w:color w:val="000000"/>
                <w:lang w:val="en-US"/>
              </w:rPr>
              <w:t>Ft</w:t>
            </w:r>
            <w:r>
              <w:rPr>
                <w:rFonts w:eastAsia="Calibri"/>
                <w:iCs/>
                <w:color w:val="000000"/>
              </w:rPr>
              <w:t>, 2х20</w:t>
            </w:r>
            <w:r>
              <w:rPr>
                <w:rFonts w:eastAsia="Calibri"/>
                <w:iCs/>
                <w:color w:val="000000"/>
                <w:lang w:val="en-US"/>
              </w:rPr>
              <w:t>Ft</w:t>
            </w:r>
            <w:r>
              <w:rPr>
                <w:rFonts w:eastAsia="Calibri"/>
                <w:iCs/>
                <w:color w:val="000000"/>
              </w:rPr>
              <w:t>, 1х30</w:t>
            </w:r>
            <w:r>
              <w:rPr>
                <w:rFonts w:eastAsia="Calibri"/>
                <w:iCs/>
                <w:color w:val="000000"/>
                <w:lang w:val="en-US"/>
              </w:rPr>
              <w:t>Ft</w:t>
            </w:r>
            <w:r>
              <w:rPr>
                <w:rFonts w:eastAsia="Calibri"/>
                <w:iCs/>
                <w:color w:val="000000"/>
              </w:rPr>
              <w:t>, 1х40</w:t>
            </w:r>
            <w:r>
              <w:rPr>
                <w:rFonts w:eastAsia="Calibri"/>
                <w:iCs/>
                <w:color w:val="000000"/>
                <w:lang w:val="en-US"/>
              </w:rPr>
              <w:t>Ft</w:t>
            </w:r>
            <w:r>
              <w:rPr>
                <w:rFonts w:eastAsia="Calibri"/>
                <w:iCs/>
                <w:color w:val="000000"/>
              </w:rPr>
              <w:t xml:space="preserve"> и 1х45</w:t>
            </w:r>
            <w:r>
              <w:rPr>
                <w:rFonts w:eastAsia="Calibri"/>
                <w:iCs/>
                <w:color w:val="000000"/>
                <w:lang w:val="en-US"/>
              </w:rPr>
              <w:t>Ft</w:t>
            </w:r>
          </w:p>
        </w:tc>
      </w:tr>
      <w:tr w14:paraId="009ADF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" w:hRule="atLeast"/>
        </w:trPr>
        <w:tc>
          <w:tcPr>
            <w:tcW w:w="3539" w:type="dxa"/>
            <w:shd w:val="clear" w:color="auto" w:fill="auto"/>
          </w:tcPr>
          <w:p w14:paraId="7FB1EFA4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</w:rPr>
              <w:t>Тип уширителей</w:t>
            </w:r>
          </w:p>
        </w:tc>
        <w:tc>
          <w:tcPr>
            <w:tcW w:w="7088" w:type="dxa"/>
            <w:shd w:val="clear" w:color="auto" w:fill="auto"/>
          </w:tcPr>
          <w:p w14:paraId="3D8F792A">
            <w:pPr>
              <w:jc w:val="both"/>
              <w:rPr>
                <w:rFonts w:eastAsia="Calibri"/>
                <w:iCs/>
                <w:color w:val="000000"/>
              </w:rPr>
            </w:pPr>
            <w:r>
              <w:rPr>
                <w:rFonts w:eastAsia="Calibri"/>
                <w:iCs/>
                <w:color w:val="000000"/>
              </w:rPr>
              <w:t xml:space="preserve">Выдвижные </w:t>
            </w:r>
          </w:p>
        </w:tc>
      </w:tr>
      <w:tr w14:paraId="2A154B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atLeast"/>
        </w:trPr>
        <w:tc>
          <w:tcPr>
            <w:tcW w:w="3539" w:type="dxa"/>
            <w:shd w:val="clear" w:color="auto" w:fill="auto"/>
          </w:tcPr>
          <w:p w14:paraId="0EF1D268">
            <w:pPr>
              <w:jc w:val="center"/>
              <w:rPr>
                <w:rFonts w:eastAsia="Calibri"/>
                <w:b/>
                <w:iCs/>
                <w:color w:val="000000"/>
              </w:rPr>
            </w:pPr>
          </w:p>
          <w:p w14:paraId="45AAFD6D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</w:rPr>
              <w:t>Уширители</w:t>
            </w:r>
          </w:p>
        </w:tc>
        <w:tc>
          <w:tcPr>
            <w:tcW w:w="7088" w:type="dxa"/>
            <w:shd w:val="clear" w:color="auto" w:fill="auto"/>
          </w:tcPr>
          <w:p w14:paraId="5B5AF349">
            <w:pPr>
              <w:jc w:val="both"/>
              <w:rPr>
                <w:rFonts w:eastAsia="Calibri"/>
                <w:iCs/>
                <w:color w:val="000000"/>
              </w:rPr>
            </w:pPr>
            <w:r>
              <w:rPr>
                <w:rFonts w:eastAsia="Calibri"/>
                <w:iCs/>
                <w:color w:val="000000"/>
                <w:lang w:eastAsia="ru-RU"/>
              </w:rPr>
              <w:t>Уширители из оцинкованной стали, 10 х 2 ед. выдвижение на 300 мм с возможностью фиксации каждые 100 мм или 230 мм за один раз.</w:t>
            </w:r>
          </w:p>
        </w:tc>
      </w:tr>
      <w:tr w14:paraId="612DB7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3539" w:type="dxa"/>
            <w:shd w:val="clear" w:color="auto" w:fill="auto"/>
          </w:tcPr>
          <w:p w14:paraId="3BED51A8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</w:rPr>
              <w:t>Настил на уширители</w:t>
            </w:r>
          </w:p>
        </w:tc>
        <w:tc>
          <w:tcPr>
            <w:tcW w:w="7088" w:type="dxa"/>
            <w:shd w:val="clear" w:color="auto" w:fill="auto"/>
          </w:tcPr>
          <w:p w14:paraId="0CF7E957">
            <w:pPr>
              <w:jc w:val="both"/>
              <w:rPr>
                <w:rFonts w:eastAsia="Calibri"/>
                <w:iCs/>
                <w:color w:val="000000"/>
                <w:lang w:eastAsia="ru-RU"/>
              </w:rPr>
            </w:pPr>
            <w:r>
              <w:rPr>
                <w:rFonts w:eastAsia="Calibri"/>
                <w:iCs/>
                <w:color w:val="000000"/>
                <w:lang w:eastAsia="ru-RU"/>
              </w:rPr>
              <w:t xml:space="preserve">Без настила на уширители </w:t>
            </w:r>
          </w:p>
        </w:tc>
      </w:tr>
      <w:tr w14:paraId="1BE10D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" w:hRule="atLeast"/>
        </w:trPr>
        <w:tc>
          <w:tcPr>
            <w:tcW w:w="3539" w:type="dxa"/>
            <w:shd w:val="clear" w:color="auto" w:fill="auto"/>
          </w:tcPr>
          <w:p w14:paraId="63575C4E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</w:rPr>
              <w:t>Инструментальный ящик</w:t>
            </w:r>
          </w:p>
        </w:tc>
        <w:tc>
          <w:tcPr>
            <w:tcW w:w="7088" w:type="dxa"/>
            <w:shd w:val="clear" w:color="auto" w:fill="auto"/>
          </w:tcPr>
          <w:p w14:paraId="44D3406E">
            <w:pPr>
              <w:jc w:val="both"/>
              <w:rPr>
                <w:rFonts w:eastAsia="Calibri"/>
                <w:iCs/>
                <w:color w:val="000000"/>
              </w:rPr>
            </w:pPr>
            <w:r>
              <w:rPr>
                <w:rFonts w:eastAsia="Calibri"/>
                <w:iCs/>
                <w:color w:val="000000"/>
                <w:lang w:eastAsia="ru-RU"/>
              </w:rPr>
              <w:t>1 шт. стальной инструментальный ящик с ПВХ покрытием с размерами 700 мм х 400 мм х 360 мм</w:t>
            </w:r>
          </w:p>
        </w:tc>
      </w:tr>
      <w:tr w14:paraId="695798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" w:hRule="atLeast"/>
        </w:trPr>
        <w:tc>
          <w:tcPr>
            <w:tcW w:w="3539" w:type="dxa"/>
            <w:shd w:val="clear" w:color="auto" w:fill="auto"/>
          </w:tcPr>
          <w:p w14:paraId="245742AF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  <w:lang w:eastAsia="ru-RU"/>
              </w:rPr>
              <w:t>Выдвижные знаки негабарит</w:t>
            </w:r>
          </w:p>
        </w:tc>
        <w:tc>
          <w:tcPr>
            <w:tcW w:w="7088" w:type="dxa"/>
            <w:shd w:val="clear" w:color="auto" w:fill="auto"/>
          </w:tcPr>
          <w:p w14:paraId="19D17957">
            <w:pPr>
              <w:jc w:val="both"/>
              <w:rPr>
                <w:rFonts w:eastAsia="Calibri"/>
                <w:iCs/>
                <w:color w:val="000000"/>
                <w:lang w:eastAsia="ru-RU"/>
              </w:rPr>
            </w:pPr>
            <w:r>
              <w:rPr>
                <w:rFonts w:eastAsia="Calibri"/>
                <w:iCs/>
                <w:color w:val="000000"/>
                <w:lang w:eastAsia="ru-RU"/>
              </w:rPr>
              <w:t>2 х 2 выдвижные знаки негабарит 423 мм. Х 423 мм. С 2-мя светодиодами + 1 разъем для заднего проблескового маячка</w:t>
            </w:r>
          </w:p>
        </w:tc>
      </w:tr>
    </w:tbl>
    <w:p w14:paraId="5ADEFDB2">
      <w:pPr>
        <w:widowControl/>
        <w:suppressAutoHyphens w:val="0"/>
        <w:adjustRightInd w:val="0"/>
        <w:rPr>
          <w:b/>
          <w:color w:val="000000"/>
          <w:sz w:val="24"/>
          <w:szCs w:val="24"/>
          <w:lang w:eastAsia="ru-RU"/>
        </w:rPr>
      </w:pPr>
      <w:r>
        <w:rPr>
          <w:b/>
          <w:color w:val="000000"/>
          <w:sz w:val="24"/>
          <w:szCs w:val="24"/>
          <w:lang w:eastAsia="ru-RU"/>
        </w:rPr>
        <w:t xml:space="preserve">Цена за 1 единицу 2024 г. в. в указанной выше комплектации составит: </w:t>
      </w:r>
      <w:r>
        <w:rPr>
          <w:rFonts w:hint="default"/>
          <w:b/>
          <w:color w:val="000000"/>
          <w:sz w:val="24"/>
          <w:szCs w:val="24"/>
          <w:lang w:val="en-US" w:eastAsia="ru-RU"/>
        </w:rPr>
        <w:t>131 250 ЕВРО по курсу ЦБ РФ на день оплаты</w:t>
      </w:r>
      <w:r>
        <w:rPr>
          <w:b/>
          <w:color w:val="000000"/>
          <w:sz w:val="24"/>
          <w:szCs w:val="24"/>
          <w:lang w:eastAsia="ru-RU"/>
        </w:rPr>
        <w:t>, в т.ч. НДС 20%.</w:t>
      </w:r>
    </w:p>
    <w:p w14:paraId="0FAB66AB">
      <w:pPr>
        <w:widowControl/>
        <w:suppressAutoHyphens w:val="0"/>
        <w:adjustRightInd w:val="0"/>
        <w:rPr>
          <w:b/>
          <w:color w:val="000000"/>
          <w:sz w:val="24"/>
          <w:szCs w:val="24"/>
          <w:lang w:eastAsia="ru-RU"/>
        </w:rPr>
      </w:pPr>
    </w:p>
    <w:p w14:paraId="5EBED927">
      <w:pPr>
        <w:widowControl/>
        <w:suppressAutoHyphens w:val="0"/>
        <w:adjustRightInd w:val="0"/>
        <w:rPr>
          <w:color w:val="000000"/>
          <w:sz w:val="24"/>
          <w:szCs w:val="24"/>
          <w:lang w:eastAsia="ru-RU"/>
        </w:rPr>
      </w:pPr>
      <w:r>
        <w:rPr>
          <w:b/>
          <w:color w:val="000000"/>
          <w:sz w:val="24"/>
          <w:szCs w:val="24"/>
          <w:lang w:eastAsia="ru-RU"/>
        </w:rPr>
        <w:t>Количество:</w:t>
      </w:r>
      <w:r>
        <w:rPr>
          <w:color w:val="000000"/>
          <w:sz w:val="24"/>
          <w:szCs w:val="24"/>
          <w:lang w:eastAsia="ru-RU"/>
        </w:rPr>
        <w:t xml:space="preserve"> 3 единицы. </w:t>
      </w:r>
    </w:p>
    <w:p w14:paraId="16B99CF1">
      <w:pPr>
        <w:widowControl/>
        <w:suppressAutoHyphens w:val="0"/>
        <w:adjustRightInd w:val="0"/>
        <w:rPr>
          <w:color w:val="000000"/>
          <w:sz w:val="24"/>
          <w:szCs w:val="24"/>
          <w:lang w:eastAsia="ru-RU"/>
        </w:rPr>
      </w:pPr>
      <w:r>
        <w:rPr>
          <w:b/>
          <w:color w:val="000000"/>
          <w:sz w:val="24"/>
          <w:szCs w:val="24"/>
          <w:lang w:eastAsia="ru-RU"/>
        </w:rPr>
        <w:t xml:space="preserve">Срок поставки: </w:t>
      </w:r>
      <w:r>
        <w:rPr>
          <w:bCs/>
          <w:sz w:val="20"/>
        </w:rPr>
        <w:t>в наличии, готов к отгрузке</w:t>
      </w:r>
      <w:r>
        <w:rPr>
          <w:color w:val="000000"/>
          <w:sz w:val="24"/>
          <w:szCs w:val="24"/>
          <w:lang w:eastAsia="ru-RU"/>
        </w:rPr>
        <w:t>.</w:t>
      </w:r>
    </w:p>
    <w:p w14:paraId="3DBFB05B">
      <w:pPr>
        <w:widowControl/>
        <w:suppressAutoHyphens w:val="0"/>
        <w:adjustRightInd w:val="0"/>
        <w:rPr>
          <w:color w:val="000000"/>
          <w:sz w:val="24"/>
          <w:szCs w:val="24"/>
          <w:lang w:eastAsia="ru-RU"/>
        </w:rPr>
      </w:pPr>
    </w:p>
    <w:p w14:paraId="4E4780D1">
      <w:pPr>
        <w:rPr>
          <w:color w:val="000000"/>
          <w:spacing w:val="2"/>
          <w:sz w:val="20"/>
          <w:shd w:val="clear" w:color="auto" w:fill="FFFFFF"/>
          <w:lang w:eastAsia="ru-RU"/>
        </w:rPr>
      </w:pPr>
      <w:r>
        <w:rPr>
          <w:b/>
          <w:color w:val="000000"/>
          <w:sz w:val="24"/>
          <w:szCs w:val="24"/>
          <w:lang w:eastAsia="ru-RU"/>
        </w:rPr>
        <w:t>Отгрузка:</w:t>
      </w:r>
      <w:r>
        <w:rPr>
          <w:color w:val="000000"/>
          <w:sz w:val="24"/>
          <w:szCs w:val="24"/>
          <w:lang w:eastAsia="ru-RU"/>
        </w:rPr>
        <w:t xml:space="preserve"> </w:t>
      </w:r>
      <w:r>
        <w:rPr>
          <w:color w:val="000000"/>
          <w:spacing w:val="2"/>
          <w:sz w:val="20"/>
          <w:shd w:val="clear" w:color="auto" w:fill="FFFFFF"/>
          <w:lang w:eastAsia="ru-RU"/>
        </w:rPr>
        <w:t>301032, Тульская область, г. Ясногорск, ул. Заводская, д.3, Литер 53.</w:t>
      </w:r>
    </w:p>
    <w:p w14:paraId="29E1E34A">
      <w:pPr>
        <w:widowControl/>
        <w:suppressAutoHyphens w:val="0"/>
        <w:adjustRightInd w:val="0"/>
        <w:rPr>
          <w:color w:val="000000"/>
          <w:sz w:val="24"/>
          <w:szCs w:val="24"/>
          <w:lang w:eastAsia="ru-RU"/>
        </w:rPr>
      </w:pPr>
    </w:p>
    <w:p w14:paraId="7292D6A3">
      <w:pPr>
        <w:widowControl/>
        <w:suppressAutoHyphens w:val="0"/>
        <w:adjustRightInd w:val="0"/>
        <w:rPr>
          <w:color w:val="000000"/>
          <w:sz w:val="24"/>
          <w:szCs w:val="24"/>
          <w:lang w:eastAsia="ru-RU"/>
        </w:rPr>
      </w:pPr>
      <w:r>
        <w:rPr>
          <w:b/>
          <w:color w:val="000000"/>
          <w:sz w:val="24"/>
          <w:szCs w:val="24"/>
          <w:lang w:eastAsia="ru-RU"/>
        </w:rPr>
        <w:t>Условия оплаты</w:t>
      </w:r>
      <w:r>
        <w:rPr>
          <w:color w:val="000000"/>
          <w:sz w:val="24"/>
          <w:szCs w:val="24"/>
          <w:lang w:eastAsia="ru-RU"/>
        </w:rPr>
        <w:t xml:space="preserve">: </w:t>
      </w:r>
    </w:p>
    <w:p w14:paraId="44E77198">
      <w:pPr>
        <w:widowControl/>
        <w:suppressAutoHyphens w:val="0"/>
        <w:adjustRightInd w:val="0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100 % - предоплата после подписания договора поставки;</w:t>
      </w:r>
    </w:p>
    <w:p w14:paraId="2539E707">
      <w:pPr>
        <w:widowControl/>
        <w:suppressAutoHyphens w:val="0"/>
        <w:adjustRightInd w:val="0"/>
        <w:rPr>
          <w:color w:val="000000"/>
          <w:sz w:val="24"/>
          <w:szCs w:val="24"/>
          <w:lang w:eastAsia="ru-RU"/>
        </w:rPr>
      </w:pPr>
    </w:p>
    <w:p w14:paraId="1511B1DD">
      <w:pPr>
        <w:widowControl/>
        <w:suppressAutoHyphens w:val="0"/>
        <w:spacing w:line="360" w:lineRule="auto"/>
        <w:jc w:val="both"/>
        <w:rPr>
          <w:bCs/>
          <w:szCs w:val="22"/>
          <w:lang w:eastAsia="ru-RU"/>
        </w:rPr>
      </w:pPr>
      <w:r>
        <w:rPr>
          <w:bCs/>
          <w:szCs w:val="22"/>
          <w:lang w:val="de-DE" w:eastAsia="ru-RU"/>
        </w:rPr>
        <w:t xml:space="preserve">Срок действия коммерческого предложения до </w:t>
      </w:r>
      <w:r>
        <w:rPr>
          <w:rFonts w:hint="default"/>
          <w:bCs/>
          <w:szCs w:val="22"/>
          <w:lang w:val="en-US" w:eastAsia="ru-RU"/>
        </w:rPr>
        <w:t>28.02.2025</w:t>
      </w:r>
      <w:r>
        <w:rPr>
          <w:bCs/>
          <w:szCs w:val="22"/>
          <w:lang w:eastAsia="ru-RU"/>
        </w:rPr>
        <w:t xml:space="preserve"> г.</w:t>
      </w:r>
    </w:p>
    <w:p w14:paraId="7A36061F">
      <w:pPr>
        <w:keepNext/>
        <w:widowControl/>
        <w:tabs>
          <w:tab w:val="left" w:pos="720"/>
        </w:tabs>
        <w:ind w:left="720" w:hanging="360"/>
        <w:jc w:val="center"/>
        <w:outlineLvl w:val="0"/>
        <w:rPr>
          <w:bCs/>
          <w:sz w:val="24"/>
          <w:szCs w:val="24"/>
        </w:rPr>
      </w:pPr>
      <w:r>
        <w:rPr>
          <w:b/>
          <w:sz w:val="24"/>
          <w:szCs w:val="24"/>
        </w:rPr>
        <w:t>Видеообзор 4-х осный низкорамный трал-телескоп Kässbohrer LB4E</w:t>
      </w:r>
      <w:r>
        <w:rPr>
          <w:bCs/>
          <w:sz w:val="24"/>
          <w:szCs w:val="24"/>
        </w:rPr>
        <w:t>:</w:t>
      </w:r>
    </w:p>
    <w:p w14:paraId="57ED61D8">
      <w:pPr>
        <w:keepNext/>
        <w:widowControl/>
        <w:tabs>
          <w:tab w:val="left" w:pos="720"/>
        </w:tabs>
        <w:ind w:left="720" w:hanging="360"/>
        <w:jc w:val="center"/>
        <w:outlineLvl w:val="0"/>
        <w:rPr>
          <w:bCs/>
          <w:sz w:val="24"/>
          <w:szCs w:val="24"/>
        </w:rPr>
      </w:pPr>
    </w:p>
    <w:p w14:paraId="5D0A9782">
      <w:pPr>
        <w:keepNext/>
        <w:widowControl/>
        <w:tabs>
          <w:tab w:val="left" w:pos="720"/>
        </w:tabs>
        <w:ind w:left="720" w:hanging="360"/>
        <w:jc w:val="center"/>
        <w:outlineLvl w:val="0"/>
        <w:rPr>
          <w:b/>
          <w:sz w:val="24"/>
          <w:szCs w:val="24"/>
        </w:rPr>
      </w:pPr>
      <w:r>
        <w:fldChar w:fldCharType="begin"/>
      </w:r>
      <w:r>
        <w:instrText xml:space="preserve"> HYPERLINK "https://www.youtube.com/watch?v=MYpIfOAiGkk" </w:instrText>
      </w:r>
      <w:r>
        <w:fldChar w:fldCharType="separate"/>
      </w:r>
      <w:r>
        <w:rPr>
          <w:rStyle w:val="7"/>
          <w:b/>
          <w:sz w:val="24"/>
          <w:szCs w:val="24"/>
        </w:rPr>
        <w:t>https://www.youtube.com/watch?v=MYpIfOAiGkk</w:t>
      </w:r>
      <w:r>
        <w:rPr>
          <w:rStyle w:val="7"/>
          <w:b/>
          <w:sz w:val="24"/>
          <w:szCs w:val="24"/>
        </w:rPr>
        <w:fldChar w:fldCharType="end"/>
      </w:r>
    </w:p>
    <w:p w14:paraId="373EF376">
      <w:pPr>
        <w:keepNext/>
        <w:widowControl/>
        <w:tabs>
          <w:tab w:val="left" w:pos="720"/>
        </w:tabs>
        <w:ind w:left="720" w:hanging="360"/>
        <w:jc w:val="center"/>
        <w:outlineLvl w:val="0"/>
        <w:rPr>
          <w:b/>
          <w:sz w:val="24"/>
          <w:szCs w:val="24"/>
        </w:rPr>
      </w:pPr>
    </w:p>
    <w:p w14:paraId="723F4929">
      <w:r>
        <w:fldChar w:fldCharType="begin"/>
      </w:r>
      <w:r>
        <w:instrText xml:space="preserve"> HYPERLINK "https://www.youtube.com/watch?v=dZRXRQY4uRA&amp;index=9&amp;list=PLrw39I_qGQmzTRfMypCSDe0ud1cRISECi" </w:instrText>
      </w:r>
      <w:r>
        <w:fldChar w:fldCharType="separate"/>
      </w:r>
      <w:r>
        <w:rPr>
          <w:color w:val="0000FF"/>
          <w:u w:val="single"/>
        </w:rPr>
        <w:t>https://www.youtube.com/watch?v=dZRXRQY4uRA&amp;index=9&amp;list=PLrw39I_qGQmzTRfMypCSDe0ud1cRISECi</w:t>
      </w:r>
      <w:r>
        <w:rPr>
          <w:color w:val="0000FF"/>
          <w:u w:val="single"/>
        </w:rPr>
        <w:fldChar w:fldCharType="end"/>
      </w:r>
    </w:p>
    <w:p w14:paraId="0FF94076">
      <w:pPr>
        <w:rPr>
          <w:color w:val="000000"/>
        </w:rPr>
      </w:pPr>
      <w:r>
        <w:rPr>
          <w:color w:val="000000"/>
        </w:rPr>
        <w:t> </w:t>
      </w:r>
    </w:p>
    <w:p w14:paraId="7FE77880">
      <w:pPr>
        <w:rPr>
          <w:color w:val="000000"/>
        </w:rPr>
      </w:pPr>
      <w:r>
        <w:rPr>
          <w:color w:val="000000"/>
        </w:rPr>
        <w:t>Скачать фото с сайта:</w:t>
      </w:r>
    </w:p>
    <w:p w14:paraId="7D570699">
      <w:pPr>
        <w:rPr>
          <w:rFonts w:hint="default"/>
        </w:rPr>
      </w:pPr>
      <w:r>
        <w:rPr>
          <w:rFonts w:hint="default"/>
        </w:rPr>
        <w:fldChar w:fldCharType="begin"/>
      </w:r>
      <w:r>
        <w:rPr>
          <w:rFonts w:hint="default"/>
        </w:rPr>
        <w:instrText xml:space="preserve"> HYPERLINK "https://www.maxcar54.ru/catalog/pritsepy-i-polupritsepy/traly/nizkoramnyy-tral-teleskop-kassbohrer-iso-pakcs-lb4e-pristavnye-trapy-ssu-1150/" </w:instrText>
      </w:r>
      <w:r>
        <w:rPr>
          <w:rFonts w:hint="default"/>
        </w:rPr>
        <w:fldChar w:fldCharType="separate"/>
      </w:r>
      <w:r>
        <w:rPr>
          <w:rStyle w:val="7"/>
          <w:rFonts w:hint="default"/>
        </w:rPr>
        <w:t>https://www.maxcar54.ru/catalog/pritsepy-i-polupritsepy/traly/nizkoramnyy-tral-teleskop-kassbohrer-iso-pakcs-lb4e-pristavnye-trapy-ssu-1150/</w:t>
      </w:r>
      <w:r>
        <w:rPr>
          <w:rFonts w:hint="default"/>
        </w:rPr>
        <w:fldChar w:fldCharType="end"/>
      </w:r>
    </w:p>
    <w:p w14:paraId="3B3CE788">
      <w:pPr>
        <w:rPr>
          <w:rFonts w:hint="default"/>
        </w:rPr>
      </w:pPr>
    </w:p>
    <w:p w14:paraId="76A84A6C">
      <w:pPr>
        <w:rPr>
          <w:color w:val="000000"/>
          <w:sz w:val="20"/>
          <w:lang w:val="pl-PL" w:eastAsia="ru-RU"/>
        </w:rPr>
      </w:pPr>
      <w:r>
        <w:rPr>
          <w:color w:val="000000"/>
          <w:sz w:val="24"/>
          <w:szCs w:val="24"/>
          <w:lang w:eastAsia="ru-RU"/>
        </w:rPr>
        <w:t xml:space="preserve">С </w:t>
      </w:r>
      <w:r>
        <w:rPr>
          <w:color w:val="000000"/>
          <w:sz w:val="24"/>
          <w:szCs w:val="24"/>
          <w:lang w:val="pl-PL" w:eastAsia="ru-RU"/>
        </w:rPr>
        <w:t>уважением, Карнаков Вячеслав Владимирович</w:t>
      </w:r>
      <w:r>
        <w:rPr>
          <w:color w:val="000000"/>
          <w:sz w:val="24"/>
          <w:szCs w:val="24"/>
          <w:lang w:val="pl-PL" w:eastAsia="ru-RU"/>
        </w:rPr>
        <w:br w:type="textWrapping"/>
      </w:r>
      <w:r>
        <w:rPr>
          <w:color w:val="000000"/>
          <w:sz w:val="24"/>
          <w:szCs w:val="24"/>
          <w:lang w:val="pl-PL" w:eastAsia="ru-RU"/>
        </w:rPr>
        <w:t>директор ООО "МаксКар"</w:t>
      </w:r>
      <w:r>
        <w:rPr>
          <w:color w:val="000000"/>
          <w:sz w:val="24"/>
          <w:szCs w:val="24"/>
          <w:lang w:val="pl-PL" w:eastAsia="ru-RU"/>
        </w:rPr>
        <w:br w:type="textWrapping"/>
      </w:r>
      <w:r>
        <w:rPr>
          <w:color w:val="000000"/>
          <w:sz w:val="24"/>
          <w:szCs w:val="24"/>
          <w:lang w:val="pl-PL" w:eastAsia="ru-RU"/>
        </w:rPr>
        <w:t>8 (383) 233-32-53</w:t>
      </w:r>
      <w:r>
        <w:rPr>
          <w:color w:val="000000"/>
          <w:sz w:val="24"/>
          <w:szCs w:val="24"/>
          <w:lang w:val="pl-PL" w:eastAsia="ru-RU"/>
        </w:rPr>
        <w:br w:type="textWrapping"/>
      </w:r>
      <w:r>
        <w:rPr>
          <w:color w:val="000000"/>
          <w:sz w:val="24"/>
          <w:szCs w:val="24"/>
          <w:lang w:val="pl-PL" w:eastAsia="ru-RU"/>
        </w:rPr>
        <w:t>8-913-752-39-76</w:t>
      </w:r>
    </w:p>
    <w:p w14:paraId="676FCA8A">
      <w:pPr>
        <w:rPr>
          <w:rFonts w:ascii="Calibri" w:hAnsi="Calibri" w:cs="Calibri"/>
          <w:color w:val="000000"/>
          <w:sz w:val="24"/>
          <w:szCs w:val="24"/>
        </w:rPr>
      </w:pPr>
      <w:r>
        <w:rPr>
          <w:color w:val="000000"/>
          <w:sz w:val="24"/>
          <w:szCs w:val="24"/>
          <w:lang w:val="pl-PL" w:eastAsia="ru-RU"/>
        </w:rPr>
        <w:t>8-913-477-09-39 (служебный)</w:t>
      </w:r>
      <w:r>
        <w:rPr>
          <w:color w:val="000000"/>
          <w:sz w:val="24"/>
          <w:szCs w:val="24"/>
          <w:lang w:val="pl-PL" w:eastAsia="ru-RU"/>
        </w:rPr>
        <w:br w:type="textWrapping"/>
      </w:r>
      <w:r>
        <w:rPr>
          <w:color w:val="000000"/>
          <w:sz w:val="24"/>
          <w:szCs w:val="24"/>
          <w:lang w:val="pl-PL" w:eastAsia="ru-RU"/>
        </w:rPr>
        <w:t xml:space="preserve">стоянка – </w:t>
      </w:r>
      <w:r>
        <w:rPr>
          <w:color w:val="000000"/>
          <w:sz w:val="24"/>
          <w:szCs w:val="24"/>
          <w:lang w:eastAsia="ru-RU"/>
        </w:rPr>
        <w:t xml:space="preserve">Федеральная трасса Р-254, </w:t>
      </w:r>
    </w:p>
    <w:p w14:paraId="0E11A33F">
      <w:pPr>
        <w:rPr>
          <w:color w:val="000000"/>
          <w:szCs w:val="22"/>
          <w:lang w:eastAsia="ru-RU"/>
        </w:rPr>
      </w:pPr>
      <w:r>
        <w:rPr>
          <w:color w:val="000000"/>
          <w:sz w:val="24"/>
          <w:szCs w:val="24"/>
          <w:lang w:val="pl-PL" w:eastAsia="ru-RU"/>
        </w:rPr>
        <w:t xml:space="preserve">северный </w:t>
      </w:r>
      <w:r>
        <w:rPr>
          <w:color w:val="000000"/>
          <w:sz w:val="24"/>
          <w:szCs w:val="24"/>
          <w:lang w:eastAsia="ru-RU"/>
        </w:rPr>
        <w:t>обход Новосибирска</w:t>
      </w:r>
      <w:r>
        <w:rPr>
          <w:color w:val="000000"/>
          <w:sz w:val="24"/>
          <w:szCs w:val="24"/>
          <w:lang w:val="pl-PL" w:eastAsia="ru-RU"/>
        </w:rPr>
        <w:t xml:space="preserve">, </w:t>
      </w:r>
    </w:p>
    <w:p w14:paraId="7C235BF2">
      <w:pPr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п. Садовый, ул. Пасечная, 10, </w:t>
      </w:r>
    </w:p>
    <w:p w14:paraId="5E0C0565">
      <w:pPr>
        <w:rPr>
          <w:color w:val="000000"/>
          <w:szCs w:val="22"/>
          <w:lang w:eastAsia="ru-RU"/>
        </w:rPr>
      </w:pPr>
      <w:r>
        <w:rPr>
          <w:color w:val="000000"/>
          <w:sz w:val="24"/>
          <w:szCs w:val="24"/>
          <w:lang w:eastAsia="ru-RU"/>
        </w:rPr>
        <w:t>(пост ГИБДД, гостиница «У самовара»)</w:t>
      </w:r>
      <w:r>
        <w:rPr>
          <w:color w:val="000000"/>
          <w:sz w:val="24"/>
          <w:szCs w:val="24"/>
          <w:lang w:val="pl-PL" w:eastAsia="ru-RU"/>
        </w:rPr>
        <w:br w:type="textWrapping"/>
      </w:r>
      <w:r>
        <w:fldChar w:fldCharType="begin"/>
      </w:r>
      <w:r>
        <w:instrText xml:space="preserve"> HYPERLINK "mailto:maxcar54@mail.ru" </w:instrText>
      </w:r>
      <w:r>
        <w:fldChar w:fldCharType="separate"/>
      </w:r>
      <w:r>
        <w:rPr>
          <w:rStyle w:val="7"/>
          <w:sz w:val="24"/>
          <w:lang w:val="pl-PL" w:eastAsia="ru-RU"/>
        </w:rPr>
        <w:t>maxcar54@mail.r</w:t>
      </w:r>
      <w:r>
        <w:rPr>
          <w:rStyle w:val="7"/>
          <w:sz w:val="24"/>
          <w:lang w:val="en-US" w:eastAsia="ru-RU"/>
        </w:rPr>
        <w:t>u</w:t>
      </w:r>
      <w:r>
        <w:rPr>
          <w:rStyle w:val="7"/>
          <w:sz w:val="24"/>
          <w:lang w:val="en-US" w:eastAsia="ru-RU"/>
        </w:rPr>
        <w:fldChar w:fldCharType="end"/>
      </w:r>
    </w:p>
    <w:p w14:paraId="11470D47">
      <w:pPr>
        <w:rPr>
          <w:color w:val="000000"/>
          <w:sz w:val="24"/>
          <w:szCs w:val="24"/>
          <w:lang w:eastAsia="ru-RU"/>
        </w:rPr>
      </w:pPr>
      <w:r>
        <w:fldChar w:fldCharType="begin"/>
      </w:r>
      <w:r>
        <w:instrText xml:space="preserve"> HYPERLINK "http://www.maxcar54.ru" \t "_blank" </w:instrText>
      </w:r>
      <w:r>
        <w:fldChar w:fldCharType="separate"/>
      </w:r>
      <w:r>
        <w:rPr>
          <w:rStyle w:val="7"/>
          <w:sz w:val="24"/>
          <w:lang w:val="pl-PL" w:eastAsia="ru-RU"/>
        </w:rPr>
        <w:t>www.maxcar54.ru</w:t>
      </w:r>
      <w:r>
        <w:rPr>
          <w:rStyle w:val="7"/>
          <w:sz w:val="24"/>
          <w:lang w:val="pl-PL" w:eastAsia="ru-RU"/>
        </w:rPr>
        <w:fldChar w:fldCharType="end"/>
      </w:r>
    </w:p>
    <w:p w14:paraId="4801D2EE">
      <w:pPr>
        <w:autoSpaceDE w:val="0"/>
        <w:autoSpaceDN w:val="0"/>
        <w:rPr>
          <w:sz w:val="24"/>
          <w:szCs w:val="24"/>
          <w:lang w:eastAsia="ru-RU"/>
        </w:rPr>
      </w:pPr>
      <w:r>
        <w:fldChar w:fldCharType="begin"/>
      </w:r>
      <w:r>
        <w:instrText xml:space="preserve"> HYPERLINK "https://www.youtube.com/channel/UCIiFI5uro5xB8fkw0N0pyRg/videos" </w:instrText>
      </w:r>
      <w:r>
        <w:fldChar w:fldCharType="separate"/>
      </w:r>
      <w:r>
        <w:rPr>
          <w:rStyle w:val="7"/>
          <w:sz w:val="24"/>
          <w:lang w:eastAsia="ru-RU"/>
        </w:rPr>
        <w:t>https://www.youtube.com/channel/UCIiFI5uro5xB8fkw0N0pyRg/videos</w:t>
      </w:r>
      <w:r>
        <w:rPr>
          <w:rStyle w:val="7"/>
          <w:sz w:val="24"/>
          <w:lang w:eastAsia="ru-RU"/>
        </w:rPr>
        <w:fldChar w:fldCharType="end"/>
      </w:r>
    </w:p>
    <w:p w14:paraId="4F9F4D9C">
      <w:pPr>
        <w:rPr>
          <w:rStyle w:val="7"/>
          <w:sz w:val="24"/>
          <w:lang w:eastAsia="ru-RU"/>
        </w:rPr>
      </w:pPr>
      <w:r>
        <w:fldChar w:fldCharType="begin"/>
      </w:r>
      <w:r>
        <w:instrText xml:space="preserve"> HYPERLINK "https://www.instagram.com/maxcar54ru/" </w:instrText>
      </w:r>
      <w:r>
        <w:fldChar w:fldCharType="separate"/>
      </w:r>
      <w:r>
        <w:rPr>
          <w:rStyle w:val="7"/>
          <w:sz w:val="24"/>
          <w:lang w:eastAsia="ru-RU"/>
        </w:rPr>
        <w:t>https://www.instagram.com/maxcar54ru/</w:t>
      </w:r>
      <w:r>
        <w:rPr>
          <w:rStyle w:val="7"/>
          <w:sz w:val="24"/>
          <w:lang w:eastAsia="ru-RU"/>
        </w:rPr>
        <w:fldChar w:fldCharType="end"/>
      </w:r>
    </w:p>
    <w:p w14:paraId="4283B76C">
      <w:pPr>
        <w:rPr>
          <w:sz w:val="24"/>
          <w:szCs w:val="24"/>
          <w:lang w:eastAsia="ru-RU"/>
        </w:rPr>
      </w:pPr>
      <w:r>
        <w:fldChar w:fldCharType="begin"/>
      </w:r>
      <w:r>
        <w:instrText xml:space="preserve"> HYPERLINK "https://rutube.ru/channel/24531068/videos/" </w:instrText>
      </w:r>
      <w:r>
        <w:fldChar w:fldCharType="separate"/>
      </w:r>
      <w:r>
        <w:rPr>
          <w:rStyle w:val="7"/>
          <w:sz w:val="24"/>
          <w:szCs w:val="24"/>
          <w:lang w:eastAsia="ru-RU"/>
        </w:rPr>
        <w:t>https://rutube.ru/channel/24531068/videos/</w:t>
      </w:r>
      <w:r>
        <w:rPr>
          <w:rStyle w:val="7"/>
          <w:sz w:val="24"/>
          <w:szCs w:val="24"/>
          <w:lang w:eastAsia="ru-RU"/>
        </w:rPr>
        <w:fldChar w:fldCharType="end"/>
      </w:r>
    </w:p>
    <w:p w14:paraId="4398EB30">
      <w:pPr>
        <w:rPr>
          <w:sz w:val="24"/>
          <w:szCs w:val="24"/>
          <w:lang w:eastAsia="ru-RU"/>
        </w:rPr>
      </w:pPr>
    </w:p>
    <w:p w14:paraId="6812D017">
      <w:pPr>
        <w:pStyle w:val="15"/>
        <w:spacing w:before="0" w:beforeAutospacing="0" w:after="0" w:afterAutospacing="0"/>
      </w:pPr>
    </w:p>
    <w:p w14:paraId="4539FFF4">
      <w:pPr>
        <w:pStyle w:val="15"/>
        <w:spacing w:before="0" w:beforeAutospacing="0" w:after="0" w:afterAutospacing="0"/>
      </w:pPr>
      <w:bookmarkStart w:id="0" w:name="_GoBack"/>
      <w:bookmarkEnd w:id="0"/>
    </w:p>
    <w:sectPr>
      <w:headerReference r:id="rId3" w:type="default"/>
      <w:footerReference r:id="rId4" w:type="default"/>
      <w:footerReference r:id="rId5" w:type="even"/>
      <w:pgSz w:w="11906" w:h="16838"/>
      <w:pgMar w:top="227" w:right="748" w:bottom="238" w:left="902" w:header="164" w:footer="709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PMingLiU">
    <w:altName w:val="Microsoft JhengHei UI"/>
    <w:panose1 w:val="02010601000101010101"/>
    <w:charset w:val="88"/>
    <w:family w:val="auto"/>
    <w:pitch w:val="default"/>
    <w:sig w:usb0="00000000" w:usb1="00000000" w:usb2="00000010" w:usb3="00000000" w:csb0="00100000" w:csb1="00000000"/>
  </w:font>
  <w:font w:name="TimesET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TimesNewRomanPS-BoldMT">
    <w:altName w:val="Yu Gothic"/>
    <w:panose1 w:val="00000000000000000000"/>
    <w:charset w:val="80"/>
    <w:family w:val="auto"/>
    <w:pitch w:val="default"/>
    <w:sig w:usb0="00000000" w:usb1="00000000" w:usb2="00000010" w:usb3="00000000" w:csb0="00020000" w:csb1="00000000"/>
  </w:font>
  <w:font w:name="Microsoft JhengHei U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4EF166">
    <w:pPr>
      <w:jc w:val="both"/>
      <w:rPr>
        <w:sz w:val="20"/>
      </w:rPr>
    </w:pPr>
    <w:r>
      <w:rPr>
        <w:sz w:val="20"/>
        <w:lang w:eastAsia="ru-RU"/>
      </w:rPr>
      <w:t xml:space="preserve">Юридический адрес: </w:t>
    </w:r>
    <w:r>
      <w:rPr>
        <w:sz w:val="20"/>
      </w:rPr>
      <w:t>630040, Новосибирская область, Новосибирский район, Мочищенский сельсовет, п. Озерный, ул. Промышленная, дом № 6, корпус 1, этаж 2</w:t>
    </w:r>
    <w:r>
      <w:rPr>
        <w:sz w:val="20"/>
        <w:lang w:eastAsia="ru-RU"/>
      </w:rPr>
      <w:t xml:space="preserve">, тел. (383) 233-32-53, </w:t>
    </w:r>
    <w:r>
      <w:fldChar w:fldCharType="begin"/>
    </w:r>
    <w:r>
      <w:instrText xml:space="preserve"> HYPERLINK "mailto:maxcar54@mail.ru" </w:instrText>
    </w:r>
    <w:r>
      <w:fldChar w:fldCharType="separate"/>
    </w:r>
    <w:r>
      <w:rPr>
        <w:rStyle w:val="7"/>
        <w:color w:val="auto"/>
        <w:sz w:val="20"/>
        <w:lang w:val="en-US" w:eastAsia="ru-RU"/>
      </w:rPr>
      <w:t>maxcar</w:t>
    </w:r>
    <w:r>
      <w:rPr>
        <w:rStyle w:val="7"/>
        <w:color w:val="auto"/>
        <w:sz w:val="20"/>
        <w:lang w:eastAsia="ru-RU"/>
      </w:rPr>
      <w:t>54@</w:t>
    </w:r>
    <w:r>
      <w:rPr>
        <w:rStyle w:val="7"/>
        <w:color w:val="auto"/>
        <w:sz w:val="20"/>
        <w:lang w:val="en-US" w:eastAsia="ru-RU"/>
      </w:rPr>
      <w:t>mail</w:t>
    </w:r>
    <w:r>
      <w:rPr>
        <w:rStyle w:val="7"/>
        <w:color w:val="auto"/>
        <w:sz w:val="20"/>
        <w:lang w:eastAsia="ru-RU"/>
      </w:rPr>
      <w:t>.</w:t>
    </w:r>
    <w:r>
      <w:rPr>
        <w:rStyle w:val="7"/>
        <w:color w:val="auto"/>
        <w:sz w:val="20"/>
        <w:lang w:val="en-US" w:eastAsia="ru-RU"/>
      </w:rPr>
      <w:t>ru</w:t>
    </w:r>
    <w:r>
      <w:rPr>
        <w:rStyle w:val="7"/>
        <w:color w:val="auto"/>
        <w:sz w:val="20"/>
        <w:lang w:val="en-US" w:eastAsia="ru-RU"/>
      </w:rPr>
      <w:fldChar w:fldCharType="end"/>
    </w:r>
    <w:r>
      <w:rPr>
        <w:sz w:val="20"/>
        <w:lang w:eastAsia="ru-RU"/>
      </w:rPr>
      <w:t xml:space="preserve">, </w:t>
    </w:r>
    <w:r>
      <w:fldChar w:fldCharType="begin"/>
    </w:r>
    <w:r>
      <w:instrText xml:space="preserve"> HYPERLINK "http://www.maxcar54.ru" </w:instrText>
    </w:r>
    <w:r>
      <w:fldChar w:fldCharType="separate"/>
    </w:r>
    <w:r>
      <w:rPr>
        <w:rStyle w:val="7"/>
        <w:color w:val="auto"/>
        <w:sz w:val="20"/>
        <w:lang w:val="en-US" w:eastAsia="ru-RU"/>
      </w:rPr>
      <w:t>www</w:t>
    </w:r>
    <w:r>
      <w:rPr>
        <w:rStyle w:val="7"/>
        <w:color w:val="auto"/>
        <w:sz w:val="20"/>
        <w:lang w:eastAsia="ru-RU"/>
      </w:rPr>
      <w:t>.</w:t>
    </w:r>
    <w:r>
      <w:rPr>
        <w:rStyle w:val="7"/>
        <w:color w:val="auto"/>
        <w:sz w:val="20"/>
        <w:lang w:val="en-US" w:eastAsia="ru-RU"/>
      </w:rPr>
      <w:t>maxcar</w:t>
    </w:r>
    <w:r>
      <w:rPr>
        <w:rStyle w:val="7"/>
        <w:color w:val="auto"/>
        <w:sz w:val="20"/>
        <w:lang w:eastAsia="ru-RU"/>
      </w:rPr>
      <w:t>54.</w:t>
    </w:r>
    <w:r>
      <w:rPr>
        <w:rStyle w:val="7"/>
        <w:color w:val="auto"/>
        <w:sz w:val="20"/>
        <w:lang w:val="en-US" w:eastAsia="ru-RU"/>
      </w:rPr>
      <w:t>ru</w:t>
    </w:r>
    <w:r>
      <w:rPr>
        <w:rStyle w:val="7"/>
        <w:color w:val="auto"/>
        <w:sz w:val="20"/>
        <w:lang w:val="en-US" w:eastAsia="ru-RU"/>
      </w:rPr>
      <w:fldChar w:fldCharType="end"/>
    </w:r>
    <w:r>
      <w:rPr>
        <w:sz w:val="20"/>
      </w:rPr>
      <w:t xml:space="preserve">   </w:t>
    </w:r>
  </w:p>
  <w:p w14:paraId="20CC19E1">
    <w:pPr>
      <w:jc w:val="both"/>
      <w:rPr>
        <w:sz w:val="20"/>
      </w:rPr>
    </w:pPr>
    <w:r>
      <w:rPr>
        <w:sz w:val="20"/>
        <w:lang w:eastAsia="ru-RU"/>
      </w:rPr>
      <w:t xml:space="preserve"> ИНН 5406440450/КПП 543301001, р/с </w:t>
    </w:r>
    <w:r>
      <w:rPr>
        <w:sz w:val="20"/>
      </w:rPr>
      <w:t>40702810007000013734</w:t>
    </w:r>
    <w:r>
      <w:rPr>
        <w:sz w:val="20"/>
        <w:lang w:eastAsia="ru-RU"/>
      </w:rPr>
      <w:t xml:space="preserve"> </w:t>
    </w:r>
    <w:r>
      <w:rPr>
        <w:rStyle w:val="34"/>
        <w:sz w:val="20"/>
      </w:rPr>
      <w:t xml:space="preserve">в </w:t>
    </w:r>
    <w:r>
      <w:rPr>
        <w:sz w:val="20"/>
      </w:rPr>
      <w:t xml:space="preserve">Сибирский филиал АО "Райффайзенбанк", </w:t>
    </w:r>
  </w:p>
  <w:p w14:paraId="2709D250">
    <w:pPr>
      <w:jc w:val="both"/>
      <w:rPr>
        <w:sz w:val="20"/>
      </w:rPr>
    </w:pPr>
    <w:r>
      <w:rPr>
        <w:sz w:val="20"/>
      </w:rPr>
      <w:t>к/с 30101810300000000799, БИК 045004799</w:t>
    </w:r>
    <w:r>
      <w:rPr>
        <w:sz w:val="20"/>
        <w:lang w:eastAsia="ru-RU"/>
      </w:rPr>
      <w:t>, ОГРН 1085406017212, ОКВЭД 45.10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EB4FD6">
    <w:pPr>
      <w:pStyle w:val="14"/>
      <w:framePr w:wrap="around" w:vAnchor="text" w:hAnchor="margin" w:xAlign="right" w:y="1"/>
      <w:rPr>
        <w:rStyle w:val="8"/>
      </w:rPr>
    </w:pPr>
    <w:r>
      <w:rPr>
        <w:rStyle w:val="8"/>
      </w:rPr>
      <w:fldChar w:fldCharType="begin"/>
    </w:r>
    <w:r>
      <w:rPr>
        <w:rStyle w:val="8"/>
      </w:rPr>
      <w:instrText xml:space="preserve">PAGE  </w:instrText>
    </w:r>
    <w:r>
      <w:rPr>
        <w:rStyle w:val="8"/>
      </w:rPr>
      <w:fldChar w:fldCharType="end"/>
    </w:r>
  </w:p>
  <w:p w14:paraId="6EC255E6">
    <w:pPr>
      <w:pStyle w:val="14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46FF46">
    <w:pPr>
      <w:widowControl/>
      <w:tabs>
        <w:tab w:val="center" w:pos="5130"/>
        <w:tab w:val="left" w:pos="7260"/>
      </w:tabs>
      <w:suppressAutoHyphens w:val="0"/>
      <w:autoSpaceDE w:val="0"/>
      <w:autoSpaceDN w:val="0"/>
      <w:adjustRightInd w:val="0"/>
      <w:rPr>
        <w:sz w:val="20"/>
        <w:lang w:eastAsia="ru-RU"/>
      </w:rPr>
    </w:pPr>
    <w:r>
      <w:rPr>
        <w:sz w:val="20"/>
        <w:lang w:eastAsia="ru-RU"/>
      </w:rPr>
      <w:t xml:space="preserve">                                        </w:t>
    </w:r>
    <w:r>
      <w:rPr>
        <w:sz w:val="20"/>
        <w:lang w:eastAsia="ru-RU"/>
      </w:rPr>
      <w:drawing>
        <wp:inline distT="0" distB="0" distL="0" distR="0">
          <wp:extent cx="2672715" cy="920115"/>
          <wp:effectExtent l="0" t="0" r="0" b="0"/>
          <wp:docPr id="22" name="Рисунок 22" descr="C:\Users\С ноута\d (acer travelMate 6292)\мои документы\Полуприцепы производители-поставщики\kassbohrer\логотип изопакс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Рисунок 22" descr="C:\Users\С ноута\d (acer travelMate 6292)\мои документы\Полуприцепы производители-поставщики\kassbohrer\логотип изопакс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33125" cy="9409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sz w:val="20"/>
        <w:lang w:eastAsia="ru-RU"/>
      </w:rPr>
      <w:drawing>
        <wp:inline distT="0" distB="0" distL="0" distR="0">
          <wp:extent cx="1249680" cy="975360"/>
          <wp:effectExtent l="0" t="0" r="0" b="0"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Рисунок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49680" cy="975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sz w:val="20"/>
        <w:lang w:eastAsia="ru-RU"/>
      </w:rPr>
      <w:t xml:space="preserve">                                                                                  </w:t>
    </w:r>
  </w:p>
  <w:p w14:paraId="696E0E25">
    <w:pPr>
      <w:tabs>
        <w:tab w:val="left" w:pos="360"/>
        <w:tab w:val="left" w:pos="19800"/>
      </w:tabs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562"/>
    <w:rsid w:val="00001727"/>
    <w:rsid w:val="000032BE"/>
    <w:rsid w:val="0000608A"/>
    <w:rsid w:val="000063BD"/>
    <w:rsid w:val="00010835"/>
    <w:rsid w:val="00011B55"/>
    <w:rsid w:val="000137F3"/>
    <w:rsid w:val="00016C3C"/>
    <w:rsid w:val="00016E12"/>
    <w:rsid w:val="00020CB5"/>
    <w:rsid w:val="00020CFE"/>
    <w:rsid w:val="000224B5"/>
    <w:rsid w:val="00023B28"/>
    <w:rsid w:val="00024348"/>
    <w:rsid w:val="00024F86"/>
    <w:rsid w:val="000303BA"/>
    <w:rsid w:val="00032393"/>
    <w:rsid w:val="00036669"/>
    <w:rsid w:val="000402E1"/>
    <w:rsid w:val="00041BE3"/>
    <w:rsid w:val="00042734"/>
    <w:rsid w:val="0004372D"/>
    <w:rsid w:val="000443C9"/>
    <w:rsid w:val="00044818"/>
    <w:rsid w:val="00045C31"/>
    <w:rsid w:val="000472F1"/>
    <w:rsid w:val="000503FC"/>
    <w:rsid w:val="00050496"/>
    <w:rsid w:val="000505DB"/>
    <w:rsid w:val="000507BD"/>
    <w:rsid w:val="000508C9"/>
    <w:rsid w:val="000537BF"/>
    <w:rsid w:val="00053E91"/>
    <w:rsid w:val="000549A6"/>
    <w:rsid w:val="00054E77"/>
    <w:rsid w:val="000605F0"/>
    <w:rsid w:val="00062A08"/>
    <w:rsid w:val="00065761"/>
    <w:rsid w:val="0006671C"/>
    <w:rsid w:val="00067962"/>
    <w:rsid w:val="0007111D"/>
    <w:rsid w:val="00073F6F"/>
    <w:rsid w:val="00074699"/>
    <w:rsid w:val="00075964"/>
    <w:rsid w:val="00080DD6"/>
    <w:rsid w:val="00081F98"/>
    <w:rsid w:val="00082229"/>
    <w:rsid w:val="00084ECD"/>
    <w:rsid w:val="000853D8"/>
    <w:rsid w:val="0008648F"/>
    <w:rsid w:val="00087975"/>
    <w:rsid w:val="00093471"/>
    <w:rsid w:val="00094C9C"/>
    <w:rsid w:val="0009647B"/>
    <w:rsid w:val="000A6864"/>
    <w:rsid w:val="000A6BC0"/>
    <w:rsid w:val="000A742F"/>
    <w:rsid w:val="000A7D67"/>
    <w:rsid w:val="000B0567"/>
    <w:rsid w:val="000B113B"/>
    <w:rsid w:val="000B2EB1"/>
    <w:rsid w:val="000B4A66"/>
    <w:rsid w:val="000B7D8F"/>
    <w:rsid w:val="000C01C8"/>
    <w:rsid w:val="000C1EF1"/>
    <w:rsid w:val="000C34FB"/>
    <w:rsid w:val="000C4013"/>
    <w:rsid w:val="000C427F"/>
    <w:rsid w:val="000C4491"/>
    <w:rsid w:val="000D068D"/>
    <w:rsid w:val="000D0D39"/>
    <w:rsid w:val="000D17A9"/>
    <w:rsid w:val="000D19C9"/>
    <w:rsid w:val="000D1CE7"/>
    <w:rsid w:val="000D28B7"/>
    <w:rsid w:val="000D2FB4"/>
    <w:rsid w:val="000D3451"/>
    <w:rsid w:val="000D36FD"/>
    <w:rsid w:val="000D4C0C"/>
    <w:rsid w:val="000D6965"/>
    <w:rsid w:val="000D7DBA"/>
    <w:rsid w:val="000D7F14"/>
    <w:rsid w:val="000E0B64"/>
    <w:rsid w:val="000E18A3"/>
    <w:rsid w:val="000E3294"/>
    <w:rsid w:val="000E611F"/>
    <w:rsid w:val="000E7586"/>
    <w:rsid w:val="000F1ED1"/>
    <w:rsid w:val="000F7199"/>
    <w:rsid w:val="00105EB8"/>
    <w:rsid w:val="001071BB"/>
    <w:rsid w:val="0010783B"/>
    <w:rsid w:val="001105E8"/>
    <w:rsid w:val="00110896"/>
    <w:rsid w:val="00114C67"/>
    <w:rsid w:val="00116860"/>
    <w:rsid w:val="001168C6"/>
    <w:rsid w:val="00120656"/>
    <w:rsid w:val="00120A10"/>
    <w:rsid w:val="0012144B"/>
    <w:rsid w:val="00121FE6"/>
    <w:rsid w:val="00123CC3"/>
    <w:rsid w:val="00124CBE"/>
    <w:rsid w:val="001363E3"/>
    <w:rsid w:val="00136E12"/>
    <w:rsid w:val="0014052A"/>
    <w:rsid w:val="00140D09"/>
    <w:rsid w:val="00150189"/>
    <w:rsid w:val="00151C1C"/>
    <w:rsid w:val="00154C28"/>
    <w:rsid w:val="00155E0C"/>
    <w:rsid w:val="001563E7"/>
    <w:rsid w:val="00157CDC"/>
    <w:rsid w:val="0016191D"/>
    <w:rsid w:val="00163105"/>
    <w:rsid w:val="00164706"/>
    <w:rsid w:val="001650C8"/>
    <w:rsid w:val="00165386"/>
    <w:rsid w:val="001665D0"/>
    <w:rsid w:val="00167BB0"/>
    <w:rsid w:val="00171715"/>
    <w:rsid w:val="00173C3B"/>
    <w:rsid w:val="0018244C"/>
    <w:rsid w:val="00183BF0"/>
    <w:rsid w:val="00185EFA"/>
    <w:rsid w:val="001870E7"/>
    <w:rsid w:val="00187311"/>
    <w:rsid w:val="001876E0"/>
    <w:rsid w:val="00187AC7"/>
    <w:rsid w:val="00191313"/>
    <w:rsid w:val="00191EDB"/>
    <w:rsid w:val="00192031"/>
    <w:rsid w:val="001931A6"/>
    <w:rsid w:val="00194181"/>
    <w:rsid w:val="001969FF"/>
    <w:rsid w:val="001A0B13"/>
    <w:rsid w:val="001A15D8"/>
    <w:rsid w:val="001A18CF"/>
    <w:rsid w:val="001A5C65"/>
    <w:rsid w:val="001B0395"/>
    <w:rsid w:val="001B0B5D"/>
    <w:rsid w:val="001B22A1"/>
    <w:rsid w:val="001B2FC9"/>
    <w:rsid w:val="001B6E6C"/>
    <w:rsid w:val="001B7323"/>
    <w:rsid w:val="001C0B8F"/>
    <w:rsid w:val="001C23A7"/>
    <w:rsid w:val="001C36C6"/>
    <w:rsid w:val="001C380E"/>
    <w:rsid w:val="001C562B"/>
    <w:rsid w:val="001C650B"/>
    <w:rsid w:val="001D0894"/>
    <w:rsid w:val="001D2708"/>
    <w:rsid w:val="001D3679"/>
    <w:rsid w:val="001D51A2"/>
    <w:rsid w:val="001D5504"/>
    <w:rsid w:val="001D794F"/>
    <w:rsid w:val="001E1110"/>
    <w:rsid w:val="001E1AD3"/>
    <w:rsid w:val="001E362B"/>
    <w:rsid w:val="001E700B"/>
    <w:rsid w:val="001F1115"/>
    <w:rsid w:val="001F1235"/>
    <w:rsid w:val="001F2DF4"/>
    <w:rsid w:val="001F4E96"/>
    <w:rsid w:val="001F61F2"/>
    <w:rsid w:val="001F73B9"/>
    <w:rsid w:val="001F7756"/>
    <w:rsid w:val="00200FEA"/>
    <w:rsid w:val="00202279"/>
    <w:rsid w:val="002027EF"/>
    <w:rsid w:val="002041EF"/>
    <w:rsid w:val="00204814"/>
    <w:rsid w:val="00210E0C"/>
    <w:rsid w:val="00212E80"/>
    <w:rsid w:val="00214427"/>
    <w:rsid w:val="002205CA"/>
    <w:rsid w:val="00220B5D"/>
    <w:rsid w:val="002232D1"/>
    <w:rsid w:val="00223ABC"/>
    <w:rsid w:val="00223C10"/>
    <w:rsid w:val="0022450B"/>
    <w:rsid w:val="00225978"/>
    <w:rsid w:val="00227E10"/>
    <w:rsid w:val="002331F3"/>
    <w:rsid w:val="00234743"/>
    <w:rsid w:val="002356E6"/>
    <w:rsid w:val="00235988"/>
    <w:rsid w:val="00240ABA"/>
    <w:rsid w:val="00242AC7"/>
    <w:rsid w:val="002438F6"/>
    <w:rsid w:val="002440F3"/>
    <w:rsid w:val="002453BE"/>
    <w:rsid w:val="00247435"/>
    <w:rsid w:val="00250191"/>
    <w:rsid w:val="00250AE9"/>
    <w:rsid w:val="00251BC9"/>
    <w:rsid w:val="002568AB"/>
    <w:rsid w:val="00260BFA"/>
    <w:rsid w:val="00260DE3"/>
    <w:rsid w:val="002617BD"/>
    <w:rsid w:val="00264841"/>
    <w:rsid w:val="00264F95"/>
    <w:rsid w:val="00265B3C"/>
    <w:rsid w:val="00266F69"/>
    <w:rsid w:val="0026797D"/>
    <w:rsid w:val="00272C93"/>
    <w:rsid w:val="002756A9"/>
    <w:rsid w:val="00282576"/>
    <w:rsid w:val="0028331E"/>
    <w:rsid w:val="00283BA8"/>
    <w:rsid w:val="002849BD"/>
    <w:rsid w:val="00285EB9"/>
    <w:rsid w:val="00295E69"/>
    <w:rsid w:val="0029708E"/>
    <w:rsid w:val="002A1A60"/>
    <w:rsid w:val="002A207A"/>
    <w:rsid w:val="002A5F92"/>
    <w:rsid w:val="002A731C"/>
    <w:rsid w:val="002A7EB4"/>
    <w:rsid w:val="002B4709"/>
    <w:rsid w:val="002B4F91"/>
    <w:rsid w:val="002B5559"/>
    <w:rsid w:val="002B6159"/>
    <w:rsid w:val="002B6160"/>
    <w:rsid w:val="002C28A8"/>
    <w:rsid w:val="002C2F3B"/>
    <w:rsid w:val="002C6FD9"/>
    <w:rsid w:val="002D301C"/>
    <w:rsid w:val="002D6A2F"/>
    <w:rsid w:val="002D6D9B"/>
    <w:rsid w:val="002D6FA5"/>
    <w:rsid w:val="002D7460"/>
    <w:rsid w:val="002D7EB1"/>
    <w:rsid w:val="002E2602"/>
    <w:rsid w:val="002E4277"/>
    <w:rsid w:val="002E50ED"/>
    <w:rsid w:val="002E65A5"/>
    <w:rsid w:val="002E7C8A"/>
    <w:rsid w:val="002F1430"/>
    <w:rsid w:val="002F2764"/>
    <w:rsid w:val="002F2FDD"/>
    <w:rsid w:val="002F3A86"/>
    <w:rsid w:val="003018B5"/>
    <w:rsid w:val="00303BD3"/>
    <w:rsid w:val="00303DCF"/>
    <w:rsid w:val="00305AB2"/>
    <w:rsid w:val="00306B7B"/>
    <w:rsid w:val="0031181F"/>
    <w:rsid w:val="00312AFD"/>
    <w:rsid w:val="00316BDE"/>
    <w:rsid w:val="003227AE"/>
    <w:rsid w:val="00326063"/>
    <w:rsid w:val="00326067"/>
    <w:rsid w:val="003266F3"/>
    <w:rsid w:val="0032678E"/>
    <w:rsid w:val="0033075D"/>
    <w:rsid w:val="00333811"/>
    <w:rsid w:val="00334BC4"/>
    <w:rsid w:val="003367EB"/>
    <w:rsid w:val="00337A98"/>
    <w:rsid w:val="00341135"/>
    <w:rsid w:val="00341161"/>
    <w:rsid w:val="00343097"/>
    <w:rsid w:val="0034539C"/>
    <w:rsid w:val="00346E08"/>
    <w:rsid w:val="00347ADB"/>
    <w:rsid w:val="00351A94"/>
    <w:rsid w:val="00352761"/>
    <w:rsid w:val="0035473E"/>
    <w:rsid w:val="00355CFD"/>
    <w:rsid w:val="00363BA3"/>
    <w:rsid w:val="00364180"/>
    <w:rsid w:val="0036504D"/>
    <w:rsid w:val="003660C0"/>
    <w:rsid w:val="00366DFD"/>
    <w:rsid w:val="00371C0C"/>
    <w:rsid w:val="00372270"/>
    <w:rsid w:val="0038079E"/>
    <w:rsid w:val="00382B57"/>
    <w:rsid w:val="003836D2"/>
    <w:rsid w:val="00385750"/>
    <w:rsid w:val="0038584D"/>
    <w:rsid w:val="00385FF1"/>
    <w:rsid w:val="003864AA"/>
    <w:rsid w:val="00386DEB"/>
    <w:rsid w:val="00387155"/>
    <w:rsid w:val="003879A2"/>
    <w:rsid w:val="0039276A"/>
    <w:rsid w:val="00395555"/>
    <w:rsid w:val="003A3256"/>
    <w:rsid w:val="003A3D7A"/>
    <w:rsid w:val="003A4338"/>
    <w:rsid w:val="003A4AB4"/>
    <w:rsid w:val="003A5346"/>
    <w:rsid w:val="003A54DE"/>
    <w:rsid w:val="003B0579"/>
    <w:rsid w:val="003B27EC"/>
    <w:rsid w:val="003B4234"/>
    <w:rsid w:val="003B6497"/>
    <w:rsid w:val="003C5151"/>
    <w:rsid w:val="003C659B"/>
    <w:rsid w:val="003C71A2"/>
    <w:rsid w:val="003D04F6"/>
    <w:rsid w:val="003D0B38"/>
    <w:rsid w:val="003D0EA2"/>
    <w:rsid w:val="003D0F24"/>
    <w:rsid w:val="003D2932"/>
    <w:rsid w:val="003D40F7"/>
    <w:rsid w:val="003D5794"/>
    <w:rsid w:val="003D76B2"/>
    <w:rsid w:val="003D7765"/>
    <w:rsid w:val="003E06DE"/>
    <w:rsid w:val="003E259D"/>
    <w:rsid w:val="003E32FE"/>
    <w:rsid w:val="003E3683"/>
    <w:rsid w:val="003E41C4"/>
    <w:rsid w:val="003E64E6"/>
    <w:rsid w:val="003E6F03"/>
    <w:rsid w:val="003F03A0"/>
    <w:rsid w:val="003F080E"/>
    <w:rsid w:val="003F3545"/>
    <w:rsid w:val="003F477E"/>
    <w:rsid w:val="003F7232"/>
    <w:rsid w:val="004012D4"/>
    <w:rsid w:val="00401C4C"/>
    <w:rsid w:val="004032DB"/>
    <w:rsid w:val="00403B21"/>
    <w:rsid w:val="004111FD"/>
    <w:rsid w:val="00411F4B"/>
    <w:rsid w:val="004124D0"/>
    <w:rsid w:val="00412AC8"/>
    <w:rsid w:val="00414690"/>
    <w:rsid w:val="00420B7F"/>
    <w:rsid w:val="00423AF7"/>
    <w:rsid w:val="00423D6F"/>
    <w:rsid w:val="00424585"/>
    <w:rsid w:val="00425CFF"/>
    <w:rsid w:val="00426B00"/>
    <w:rsid w:val="00430914"/>
    <w:rsid w:val="00432E13"/>
    <w:rsid w:val="004334D9"/>
    <w:rsid w:val="00433A3E"/>
    <w:rsid w:val="00436168"/>
    <w:rsid w:val="00437720"/>
    <w:rsid w:val="00440475"/>
    <w:rsid w:val="00440E90"/>
    <w:rsid w:val="004415DB"/>
    <w:rsid w:val="00443245"/>
    <w:rsid w:val="00450D36"/>
    <w:rsid w:val="00454B22"/>
    <w:rsid w:val="00455ED0"/>
    <w:rsid w:val="00457F8D"/>
    <w:rsid w:val="00463CC7"/>
    <w:rsid w:val="004646FE"/>
    <w:rsid w:val="00464706"/>
    <w:rsid w:val="004670D3"/>
    <w:rsid w:val="00467B07"/>
    <w:rsid w:val="004712EF"/>
    <w:rsid w:val="00472962"/>
    <w:rsid w:val="00472D26"/>
    <w:rsid w:val="00474E96"/>
    <w:rsid w:val="00475BFA"/>
    <w:rsid w:val="0047725F"/>
    <w:rsid w:val="00480EF6"/>
    <w:rsid w:val="0048339C"/>
    <w:rsid w:val="004839DA"/>
    <w:rsid w:val="004908F2"/>
    <w:rsid w:val="00494029"/>
    <w:rsid w:val="004945FB"/>
    <w:rsid w:val="00494BC4"/>
    <w:rsid w:val="00496302"/>
    <w:rsid w:val="00497396"/>
    <w:rsid w:val="004A00DD"/>
    <w:rsid w:val="004A261F"/>
    <w:rsid w:val="004A2701"/>
    <w:rsid w:val="004A2E2A"/>
    <w:rsid w:val="004B044C"/>
    <w:rsid w:val="004B2CCC"/>
    <w:rsid w:val="004B38D3"/>
    <w:rsid w:val="004B5A10"/>
    <w:rsid w:val="004B6914"/>
    <w:rsid w:val="004C03D7"/>
    <w:rsid w:val="004C0BE0"/>
    <w:rsid w:val="004C18FC"/>
    <w:rsid w:val="004C3620"/>
    <w:rsid w:val="004C581A"/>
    <w:rsid w:val="004C6A71"/>
    <w:rsid w:val="004D51AF"/>
    <w:rsid w:val="004E10B3"/>
    <w:rsid w:val="004E12CB"/>
    <w:rsid w:val="004E46A1"/>
    <w:rsid w:val="004E4923"/>
    <w:rsid w:val="004F1E79"/>
    <w:rsid w:val="004F54D1"/>
    <w:rsid w:val="004F5FC7"/>
    <w:rsid w:val="005005BA"/>
    <w:rsid w:val="005010F4"/>
    <w:rsid w:val="00501722"/>
    <w:rsid w:val="00502225"/>
    <w:rsid w:val="00502EA6"/>
    <w:rsid w:val="00503C59"/>
    <w:rsid w:val="0050427F"/>
    <w:rsid w:val="00504EC5"/>
    <w:rsid w:val="0051574A"/>
    <w:rsid w:val="00517975"/>
    <w:rsid w:val="00523831"/>
    <w:rsid w:val="00526276"/>
    <w:rsid w:val="0053016F"/>
    <w:rsid w:val="00532188"/>
    <w:rsid w:val="00532932"/>
    <w:rsid w:val="005352F0"/>
    <w:rsid w:val="00537BB8"/>
    <w:rsid w:val="0054230C"/>
    <w:rsid w:val="00545D75"/>
    <w:rsid w:val="005518F3"/>
    <w:rsid w:val="005534C4"/>
    <w:rsid w:val="0055382E"/>
    <w:rsid w:val="00555F1B"/>
    <w:rsid w:val="0055638B"/>
    <w:rsid w:val="005563D3"/>
    <w:rsid w:val="00562F5D"/>
    <w:rsid w:val="00564250"/>
    <w:rsid w:val="00565A66"/>
    <w:rsid w:val="005661DB"/>
    <w:rsid w:val="00574E03"/>
    <w:rsid w:val="00577A30"/>
    <w:rsid w:val="00580112"/>
    <w:rsid w:val="00580EAD"/>
    <w:rsid w:val="00581BA3"/>
    <w:rsid w:val="00581BD3"/>
    <w:rsid w:val="00583246"/>
    <w:rsid w:val="005A136F"/>
    <w:rsid w:val="005A26E6"/>
    <w:rsid w:val="005A2F8D"/>
    <w:rsid w:val="005A577C"/>
    <w:rsid w:val="005A59B2"/>
    <w:rsid w:val="005A763A"/>
    <w:rsid w:val="005B4354"/>
    <w:rsid w:val="005B5F00"/>
    <w:rsid w:val="005C003E"/>
    <w:rsid w:val="005C3DCF"/>
    <w:rsid w:val="005C538D"/>
    <w:rsid w:val="005C72B6"/>
    <w:rsid w:val="005C77DC"/>
    <w:rsid w:val="005C7ACB"/>
    <w:rsid w:val="005D050A"/>
    <w:rsid w:val="005D07B7"/>
    <w:rsid w:val="005D2E0C"/>
    <w:rsid w:val="005D3963"/>
    <w:rsid w:val="005D4D4A"/>
    <w:rsid w:val="005D57A1"/>
    <w:rsid w:val="005D7435"/>
    <w:rsid w:val="005D7AA2"/>
    <w:rsid w:val="005E19D5"/>
    <w:rsid w:val="005E1A16"/>
    <w:rsid w:val="005E38BF"/>
    <w:rsid w:val="005E3FA3"/>
    <w:rsid w:val="005E5107"/>
    <w:rsid w:val="00604DE6"/>
    <w:rsid w:val="00610EA7"/>
    <w:rsid w:val="006118E6"/>
    <w:rsid w:val="006127B6"/>
    <w:rsid w:val="00612C9C"/>
    <w:rsid w:val="00614B48"/>
    <w:rsid w:val="0061612A"/>
    <w:rsid w:val="00616841"/>
    <w:rsid w:val="00616CF3"/>
    <w:rsid w:val="00617CB7"/>
    <w:rsid w:val="00620A65"/>
    <w:rsid w:val="00620D40"/>
    <w:rsid w:val="0062243C"/>
    <w:rsid w:val="006243A1"/>
    <w:rsid w:val="00627E36"/>
    <w:rsid w:val="00634B4F"/>
    <w:rsid w:val="00640150"/>
    <w:rsid w:val="00640F84"/>
    <w:rsid w:val="00641B8A"/>
    <w:rsid w:val="006430E9"/>
    <w:rsid w:val="006441F2"/>
    <w:rsid w:val="0064518F"/>
    <w:rsid w:val="00650934"/>
    <w:rsid w:val="006519B5"/>
    <w:rsid w:val="00652412"/>
    <w:rsid w:val="00655528"/>
    <w:rsid w:val="00661AAE"/>
    <w:rsid w:val="006627AE"/>
    <w:rsid w:val="0066536C"/>
    <w:rsid w:val="00665914"/>
    <w:rsid w:val="00672EB5"/>
    <w:rsid w:val="0067370F"/>
    <w:rsid w:val="00682843"/>
    <w:rsid w:val="00682C3A"/>
    <w:rsid w:val="0068539C"/>
    <w:rsid w:val="00686325"/>
    <w:rsid w:val="0068684F"/>
    <w:rsid w:val="00687322"/>
    <w:rsid w:val="006939FA"/>
    <w:rsid w:val="00693AF5"/>
    <w:rsid w:val="006945A4"/>
    <w:rsid w:val="00695F8C"/>
    <w:rsid w:val="006A307A"/>
    <w:rsid w:val="006A6882"/>
    <w:rsid w:val="006B578D"/>
    <w:rsid w:val="006B579E"/>
    <w:rsid w:val="006C23F9"/>
    <w:rsid w:val="006C27EE"/>
    <w:rsid w:val="006C2F13"/>
    <w:rsid w:val="006C3B6E"/>
    <w:rsid w:val="006C4107"/>
    <w:rsid w:val="006C48C6"/>
    <w:rsid w:val="006C4E50"/>
    <w:rsid w:val="006C77D8"/>
    <w:rsid w:val="006D0FBA"/>
    <w:rsid w:val="006D1B22"/>
    <w:rsid w:val="006D359A"/>
    <w:rsid w:val="006D4CE3"/>
    <w:rsid w:val="006D586B"/>
    <w:rsid w:val="006D59B9"/>
    <w:rsid w:val="006F21F9"/>
    <w:rsid w:val="006F2FD6"/>
    <w:rsid w:val="006F3EA9"/>
    <w:rsid w:val="006F4BA6"/>
    <w:rsid w:val="00701C52"/>
    <w:rsid w:val="0070310C"/>
    <w:rsid w:val="007033F2"/>
    <w:rsid w:val="00704BD8"/>
    <w:rsid w:val="007071C1"/>
    <w:rsid w:val="00711AB1"/>
    <w:rsid w:val="00712EF5"/>
    <w:rsid w:val="0071395C"/>
    <w:rsid w:val="00714537"/>
    <w:rsid w:val="0071539F"/>
    <w:rsid w:val="007160D4"/>
    <w:rsid w:val="00717236"/>
    <w:rsid w:val="0071726B"/>
    <w:rsid w:val="007175AE"/>
    <w:rsid w:val="0072399A"/>
    <w:rsid w:val="00724EF1"/>
    <w:rsid w:val="00725A17"/>
    <w:rsid w:val="00726345"/>
    <w:rsid w:val="007301B6"/>
    <w:rsid w:val="007306C8"/>
    <w:rsid w:val="00730B97"/>
    <w:rsid w:val="00731829"/>
    <w:rsid w:val="00731EF6"/>
    <w:rsid w:val="00737547"/>
    <w:rsid w:val="00741DE6"/>
    <w:rsid w:val="00743A9F"/>
    <w:rsid w:val="00744D73"/>
    <w:rsid w:val="00744EE0"/>
    <w:rsid w:val="00745A33"/>
    <w:rsid w:val="00747320"/>
    <w:rsid w:val="0075031B"/>
    <w:rsid w:val="007572C8"/>
    <w:rsid w:val="00757ED0"/>
    <w:rsid w:val="00760911"/>
    <w:rsid w:val="007626FA"/>
    <w:rsid w:val="00763C0F"/>
    <w:rsid w:val="007700DB"/>
    <w:rsid w:val="00771B7A"/>
    <w:rsid w:val="00771E9C"/>
    <w:rsid w:val="00771F8C"/>
    <w:rsid w:val="00774415"/>
    <w:rsid w:val="00776855"/>
    <w:rsid w:val="00776B6E"/>
    <w:rsid w:val="00783D55"/>
    <w:rsid w:val="00783E4A"/>
    <w:rsid w:val="00784126"/>
    <w:rsid w:val="00786546"/>
    <w:rsid w:val="00791E16"/>
    <w:rsid w:val="0079204F"/>
    <w:rsid w:val="00792089"/>
    <w:rsid w:val="00793C22"/>
    <w:rsid w:val="00797BFF"/>
    <w:rsid w:val="007A03E0"/>
    <w:rsid w:val="007A30E2"/>
    <w:rsid w:val="007A43E1"/>
    <w:rsid w:val="007A5048"/>
    <w:rsid w:val="007B1351"/>
    <w:rsid w:val="007B3A55"/>
    <w:rsid w:val="007B5965"/>
    <w:rsid w:val="007B75C0"/>
    <w:rsid w:val="007C4514"/>
    <w:rsid w:val="007C75B4"/>
    <w:rsid w:val="007D3A34"/>
    <w:rsid w:val="007D71B1"/>
    <w:rsid w:val="007D73F8"/>
    <w:rsid w:val="007E389D"/>
    <w:rsid w:val="007E52C2"/>
    <w:rsid w:val="007E5486"/>
    <w:rsid w:val="007E5917"/>
    <w:rsid w:val="007E6A06"/>
    <w:rsid w:val="007E703A"/>
    <w:rsid w:val="007F50F8"/>
    <w:rsid w:val="007F5C81"/>
    <w:rsid w:val="007F6BE7"/>
    <w:rsid w:val="00800A1A"/>
    <w:rsid w:val="00802826"/>
    <w:rsid w:val="00806527"/>
    <w:rsid w:val="0081299C"/>
    <w:rsid w:val="00814FE5"/>
    <w:rsid w:val="00821ACF"/>
    <w:rsid w:val="00823A1D"/>
    <w:rsid w:val="00826E12"/>
    <w:rsid w:val="008271C4"/>
    <w:rsid w:val="00830BE5"/>
    <w:rsid w:val="00831291"/>
    <w:rsid w:val="00832BA4"/>
    <w:rsid w:val="00832D71"/>
    <w:rsid w:val="008357DC"/>
    <w:rsid w:val="0083618A"/>
    <w:rsid w:val="00836FC7"/>
    <w:rsid w:val="0083719C"/>
    <w:rsid w:val="008424B1"/>
    <w:rsid w:val="00842A8B"/>
    <w:rsid w:val="00847177"/>
    <w:rsid w:val="008475BC"/>
    <w:rsid w:val="00847DCB"/>
    <w:rsid w:val="00855495"/>
    <w:rsid w:val="008558E2"/>
    <w:rsid w:val="00856A8C"/>
    <w:rsid w:val="00860D56"/>
    <w:rsid w:val="00862004"/>
    <w:rsid w:val="008639EB"/>
    <w:rsid w:val="00864B7F"/>
    <w:rsid w:val="00864BFC"/>
    <w:rsid w:val="008729C1"/>
    <w:rsid w:val="00872E5A"/>
    <w:rsid w:val="008734EC"/>
    <w:rsid w:val="00875093"/>
    <w:rsid w:val="00875442"/>
    <w:rsid w:val="008759BB"/>
    <w:rsid w:val="008775BB"/>
    <w:rsid w:val="00882154"/>
    <w:rsid w:val="00883A37"/>
    <w:rsid w:val="00884207"/>
    <w:rsid w:val="00885BFA"/>
    <w:rsid w:val="008936E7"/>
    <w:rsid w:val="00893850"/>
    <w:rsid w:val="008945F7"/>
    <w:rsid w:val="0089653F"/>
    <w:rsid w:val="008A0732"/>
    <w:rsid w:val="008A5184"/>
    <w:rsid w:val="008A7F42"/>
    <w:rsid w:val="008B4D64"/>
    <w:rsid w:val="008B5F0E"/>
    <w:rsid w:val="008B6D6B"/>
    <w:rsid w:val="008B6D9A"/>
    <w:rsid w:val="008B74B5"/>
    <w:rsid w:val="008C25C1"/>
    <w:rsid w:val="008C2845"/>
    <w:rsid w:val="008C33A0"/>
    <w:rsid w:val="008C64BA"/>
    <w:rsid w:val="008D5989"/>
    <w:rsid w:val="008D676E"/>
    <w:rsid w:val="008E1E7A"/>
    <w:rsid w:val="008E51FD"/>
    <w:rsid w:val="008E592C"/>
    <w:rsid w:val="008F0E60"/>
    <w:rsid w:val="008F167B"/>
    <w:rsid w:val="008F18DB"/>
    <w:rsid w:val="008F3E72"/>
    <w:rsid w:val="008F7B87"/>
    <w:rsid w:val="008F7FCB"/>
    <w:rsid w:val="0090306C"/>
    <w:rsid w:val="009031D2"/>
    <w:rsid w:val="00903BC2"/>
    <w:rsid w:val="009054BF"/>
    <w:rsid w:val="00906989"/>
    <w:rsid w:val="0091207F"/>
    <w:rsid w:val="0091468A"/>
    <w:rsid w:val="0092012D"/>
    <w:rsid w:val="00921A6B"/>
    <w:rsid w:val="00924245"/>
    <w:rsid w:val="0092525F"/>
    <w:rsid w:val="00927D38"/>
    <w:rsid w:val="00931348"/>
    <w:rsid w:val="00932766"/>
    <w:rsid w:val="009329A7"/>
    <w:rsid w:val="00933382"/>
    <w:rsid w:val="009377B0"/>
    <w:rsid w:val="00940891"/>
    <w:rsid w:val="00943C34"/>
    <w:rsid w:val="00943CF7"/>
    <w:rsid w:val="00944E8E"/>
    <w:rsid w:val="00946CAE"/>
    <w:rsid w:val="00947263"/>
    <w:rsid w:val="009514E6"/>
    <w:rsid w:val="00952672"/>
    <w:rsid w:val="00953864"/>
    <w:rsid w:val="00954468"/>
    <w:rsid w:val="00954A2E"/>
    <w:rsid w:val="00957E0F"/>
    <w:rsid w:val="00960DDB"/>
    <w:rsid w:val="0096177B"/>
    <w:rsid w:val="009619F7"/>
    <w:rsid w:val="00962283"/>
    <w:rsid w:val="0096369D"/>
    <w:rsid w:val="0096494E"/>
    <w:rsid w:val="00965795"/>
    <w:rsid w:val="009664B8"/>
    <w:rsid w:val="009672ED"/>
    <w:rsid w:val="00970879"/>
    <w:rsid w:val="009708F0"/>
    <w:rsid w:val="00971F46"/>
    <w:rsid w:val="00976C60"/>
    <w:rsid w:val="009810C5"/>
    <w:rsid w:val="00983CDE"/>
    <w:rsid w:val="009848FA"/>
    <w:rsid w:val="00985A06"/>
    <w:rsid w:val="00993EFA"/>
    <w:rsid w:val="0099501E"/>
    <w:rsid w:val="00995E16"/>
    <w:rsid w:val="00997412"/>
    <w:rsid w:val="009A0FCC"/>
    <w:rsid w:val="009A5813"/>
    <w:rsid w:val="009B38BF"/>
    <w:rsid w:val="009B6B30"/>
    <w:rsid w:val="009C4792"/>
    <w:rsid w:val="009C6FEB"/>
    <w:rsid w:val="009D1623"/>
    <w:rsid w:val="009D1817"/>
    <w:rsid w:val="009D294C"/>
    <w:rsid w:val="009D3442"/>
    <w:rsid w:val="009D65E0"/>
    <w:rsid w:val="009E1805"/>
    <w:rsid w:val="009E1FBF"/>
    <w:rsid w:val="009E5C0A"/>
    <w:rsid w:val="009F0078"/>
    <w:rsid w:val="009F04A9"/>
    <w:rsid w:val="009F16CB"/>
    <w:rsid w:val="009F17BE"/>
    <w:rsid w:val="009F459F"/>
    <w:rsid w:val="00A01A92"/>
    <w:rsid w:val="00A01B8C"/>
    <w:rsid w:val="00A02296"/>
    <w:rsid w:val="00A06B7A"/>
    <w:rsid w:val="00A072E6"/>
    <w:rsid w:val="00A0741C"/>
    <w:rsid w:val="00A10442"/>
    <w:rsid w:val="00A10A35"/>
    <w:rsid w:val="00A2062F"/>
    <w:rsid w:val="00A210ED"/>
    <w:rsid w:val="00A22C3C"/>
    <w:rsid w:val="00A275DD"/>
    <w:rsid w:val="00A27B7E"/>
    <w:rsid w:val="00A31CE2"/>
    <w:rsid w:val="00A32BC8"/>
    <w:rsid w:val="00A352D1"/>
    <w:rsid w:val="00A35961"/>
    <w:rsid w:val="00A36791"/>
    <w:rsid w:val="00A4061F"/>
    <w:rsid w:val="00A408C9"/>
    <w:rsid w:val="00A41957"/>
    <w:rsid w:val="00A4299D"/>
    <w:rsid w:val="00A467B6"/>
    <w:rsid w:val="00A46BD3"/>
    <w:rsid w:val="00A53BB2"/>
    <w:rsid w:val="00A55A65"/>
    <w:rsid w:val="00A6050B"/>
    <w:rsid w:val="00A61547"/>
    <w:rsid w:val="00A62E81"/>
    <w:rsid w:val="00A67217"/>
    <w:rsid w:val="00A70BE2"/>
    <w:rsid w:val="00A70FAE"/>
    <w:rsid w:val="00A711B4"/>
    <w:rsid w:val="00A724B6"/>
    <w:rsid w:val="00A74A2C"/>
    <w:rsid w:val="00A76221"/>
    <w:rsid w:val="00A775A3"/>
    <w:rsid w:val="00A823B0"/>
    <w:rsid w:val="00A82DCD"/>
    <w:rsid w:val="00A84686"/>
    <w:rsid w:val="00A86A6A"/>
    <w:rsid w:val="00A91EFC"/>
    <w:rsid w:val="00A93F8B"/>
    <w:rsid w:val="00A964FB"/>
    <w:rsid w:val="00A97A6F"/>
    <w:rsid w:val="00AA26B4"/>
    <w:rsid w:val="00AA288A"/>
    <w:rsid w:val="00AA2A49"/>
    <w:rsid w:val="00AA3732"/>
    <w:rsid w:val="00AA3BE9"/>
    <w:rsid w:val="00AB246B"/>
    <w:rsid w:val="00AB3F98"/>
    <w:rsid w:val="00AB4553"/>
    <w:rsid w:val="00AB5C1B"/>
    <w:rsid w:val="00AB7110"/>
    <w:rsid w:val="00AC0167"/>
    <w:rsid w:val="00AC0952"/>
    <w:rsid w:val="00AC1133"/>
    <w:rsid w:val="00AC164F"/>
    <w:rsid w:val="00AC1DDC"/>
    <w:rsid w:val="00AC3365"/>
    <w:rsid w:val="00AC664E"/>
    <w:rsid w:val="00AC6D07"/>
    <w:rsid w:val="00AD054A"/>
    <w:rsid w:val="00AD2584"/>
    <w:rsid w:val="00AD300F"/>
    <w:rsid w:val="00AD4692"/>
    <w:rsid w:val="00AD69D1"/>
    <w:rsid w:val="00AE0C43"/>
    <w:rsid w:val="00AE1256"/>
    <w:rsid w:val="00AE268E"/>
    <w:rsid w:val="00AE3472"/>
    <w:rsid w:val="00AE3B23"/>
    <w:rsid w:val="00AE4562"/>
    <w:rsid w:val="00AE6C80"/>
    <w:rsid w:val="00AE6ECD"/>
    <w:rsid w:val="00AE6FDF"/>
    <w:rsid w:val="00AF2298"/>
    <w:rsid w:val="00AF2B8C"/>
    <w:rsid w:val="00B05203"/>
    <w:rsid w:val="00B06999"/>
    <w:rsid w:val="00B11E4A"/>
    <w:rsid w:val="00B11EB1"/>
    <w:rsid w:val="00B1200C"/>
    <w:rsid w:val="00B13836"/>
    <w:rsid w:val="00B1547F"/>
    <w:rsid w:val="00B172C1"/>
    <w:rsid w:val="00B22F0A"/>
    <w:rsid w:val="00B231D2"/>
    <w:rsid w:val="00B239FC"/>
    <w:rsid w:val="00B2421E"/>
    <w:rsid w:val="00B244C5"/>
    <w:rsid w:val="00B253C3"/>
    <w:rsid w:val="00B25D1F"/>
    <w:rsid w:val="00B25F55"/>
    <w:rsid w:val="00B30B56"/>
    <w:rsid w:val="00B3211A"/>
    <w:rsid w:val="00B36FF4"/>
    <w:rsid w:val="00B41D93"/>
    <w:rsid w:val="00B43C7F"/>
    <w:rsid w:val="00B441F7"/>
    <w:rsid w:val="00B46B9A"/>
    <w:rsid w:val="00B47371"/>
    <w:rsid w:val="00B51B7A"/>
    <w:rsid w:val="00B5289E"/>
    <w:rsid w:val="00B53347"/>
    <w:rsid w:val="00B60AC9"/>
    <w:rsid w:val="00B60B49"/>
    <w:rsid w:val="00B61490"/>
    <w:rsid w:val="00B6333F"/>
    <w:rsid w:val="00B6473F"/>
    <w:rsid w:val="00B667B9"/>
    <w:rsid w:val="00B66C8D"/>
    <w:rsid w:val="00B66DC3"/>
    <w:rsid w:val="00B66F6A"/>
    <w:rsid w:val="00B70F10"/>
    <w:rsid w:val="00B71BEE"/>
    <w:rsid w:val="00B7200A"/>
    <w:rsid w:val="00B72CB7"/>
    <w:rsid w:val="00B75C81"/>
    <w:rsid w:val="00B7680C"/>
    <w:rsid w:val="00B7735F"/>
    <w:rsid w:val="00B80CDF"/>
    <w:rsid w:val="00B82A52"/>
    <w:rsid w:val="00B87761"/>
    <w:rsid w:val="00B90759"/>
    <w:rsid w:val="00B9253D"/>
    <w:rsid w:val="00B9562C"/>
    <w:rsid w:val="00B96BA0"/>
    <w:rsid w:val="00BB0526"/>
    <w:rsid w:val="00BB1BAA"/>
    <w:rsid w:val="00BB3106"/>
    <w:rsid w:val="00BB3EE3"/>
    <w:rsid w:val="00BB55F6"/>
    <w:rsid w:val="00BB634C"/>
    <w:rsid w:val="00BC201D"/>
    <w:rsid w:val="00BC2525"/>
    <w:rsid w:val="00BC5F2A"/>
    <w:rsid w:val="00BC7F1D"/>
    <w:rsid w:val="00BD1D5D"/>
    <w:rsid w:val="00BD4F18"/>
    <w:rsid w:val="00BD7481"/>
    <w:rsid w:val="00BE334D"/>
    <w:rsid w:val="00BE441F"/>
    <w:rsid w:val="00BE56AA"/>
    <w:rsid w:val="00BE72CB"/>
    <w:rsid w:val="00BE7476"/>
    <w:rsid w:val="00BF267A"/>
    <w:rsid w:val="00BF57F3"/>
    <w:rsid w:val="00C017CA"/>
    <w:rsid w:val="00C01E4A"/>
    <w:rsid w:val="00C03B2F"/>
    <w:rsid w:val="00C050C3"/>
    <w:rsid w:val="00C05F8B"/>
    <w:rsid w:val="00C074EB"/>
    <w:rsid w:val="00C119EE"/>
    <w:rsid w:val="00C13D8D"/>
    <w:rsid w:val="00C15704"/>
    <w:rsid w:val="00C17D45"/>
    <w:rsid w:val="00C20A04"/>
    <w:rsid w:val="00C31431"/>
    <w:rsid w:val="00C323A4"/>
    <w:rsid w:val="00C36493"/>
    <w:rsid w:val="00C36783"/>
    <w:rsid w:val="00C36F9F"/>
    <w:rsid w:val="00C42424"/>
    <w:rsid w:val="00C44168"/>
    <w:rsid w:val="00C4426F"/>
    <w:rsid w:val="00C4504E"/>
    <w:rsid w:val="00C459AE"/>
    <w:rsid w:val="00C45D92"/>
    <w:rsid w:val="00C46904"/>
    <w:rsid w:val="00C4791F"/>
    <w:rsid w:val="00C502FB"/>
    <w:rsid w:val="00C51B90"/>
    <w:rsid w:val="00C53EC2"/>
    <w:rsid w:val="00C541C0"/>
    <w:rsid w:val="00C55659"/>
    <w:rsid w:val="00C561CE"/>
    <w:rsid w:val="00C5759B"/>
    <w:rsid w:val="00C576CF"/>
    <w:rsid w:val="00C57E84"/>
    <w:rsid w:val="00C608EA"/>
    <w:rsid w:val="00C60FBD"/>
    <w:rsid w:val="00C62E06"/>
    <w:rsid w:val="00C63A97"/>
    <w:rsid w:val="00C64E70"/>
    <w:rsid w:val="00C667CC"/>
    <w:rsid w:val="00C67F97"/>
    <w:rsid w:val="00C70286"/>
    <w:rsid w:val="00C70449"/>
    <w:rsid w:val="00C71244"/>
    <w:rsid w:val="00C73BC7"/>
    <w:rsid w:val="00C743DC"/>
    <w:rsid w:val="00C74D11"/>
    <w:rsid w:val="00C80D63"/>
    <w:rsid w:val="00C80FD5"/>
    <w:rsid w:val="00C81722"/>
    <w:rsid w:val="00C8212E"/>
    <w:rsid w:val="00C84977"/>
    <w:rsid w:val="00C84CEC"/>
    <w:rsid w:val="00C872D7"/>
    <w:rsid w:val="00C91555"/>
    <w:rsid w:val="00C92390"/>
    <w:rsid w:val="00C92A9B"/>
    <w:rsid w:val="00C93039"/>
    <w:rsid w:val="00C95E5D"/>
    <w:rsid w:val="00C978F6"/>
    <w:rsid w:val="00CA062A"/>
    <w:rsid w:val="00CA104D"/>
    <w:rsid w:val="00CA18B4"/>
    <w:rsid w:val="00CA217E"/>
    <w:rsid w:val="00CA4D1B"/>
    <w:rsid w:val="00CA507E"/>
    <w:rsid w:val="00CA7FBF"/>
    <w:rsid w:val="00CB2FB9"/>
    <w:rsid w:val="00CB34C4"/>
    <w:rsid w:val="00CB47C1"/>
    <w:rsid w:val="00CB67CE"/>
    <w:rsid w:val="00CB7A8A"/>
    <w:rsid w:val="00CC2704"/>
    <w:rsid w:val="00CC392D"/>
    <w:rsid w:val="00CC75D3"/>
    <w:rsid w:val="00CD0F8A"/>
    <w:rsid w:val="00CD43FF"/>
    <w:rsid w:val="00CD5888"/>
    <w:rsid w:val="00CD5DFA"/>
    <w:rsid w:val="00CD6DC7"/>
    <w:rsid w:val="00CE0F5C"/>
    <w:rsid w:val="00CE1083"/>
    <w:rsid w:val="00CE276B"/>
    <w:rsid w:val="00CE430A"/>
    <w:rsid w:val="00CE488A"/>
    <w:rsid w:val="00CE551C"/>
    <w:rsid w:val="00CE7062"/>
    <w:rsid w:val="00CE7FFA"/>
    <w:rsid w:val="00CF0A17"/>
    <w:rsid w:val="00CF0FDC"/>
    <w:rsid w:val="00CF2FB8"/>
    <w:rsid w:val="00CF4B4E"/>
    <w:rsid w:val="00CF594F"/>
    <w:rsid w:val="00CF629C"/>
    <w:rsid w:val="00D01A20"/>
    <w:rsid w:val="00D01B27"/>
    <w:rsid w:val="00D04FF5"/>
    <w:rsid w:val="00D10F56"/>
    <w:rsid w:val="00D13E1E"/>
    <w:rsid w:val="00D15542"/>
    <w:rsid w:val="00D16566"/>
    <w:rsid w:val="00D1736A"/>
    <w:rsid w:val="00D2030F"/>
    <w:rsid w:val="00D218CB"/>
    <w:rsid w:val="00D21A7F"/>
    <w:rsid w:val="00D21BE5"/>
    <w:rsid w:val="00D221FD"/>
    <w:rsid w:val="00D227CC"/>
    <w:rsid w:val="00D26A60"/>
    <w:rsid w:val="00D26CB9"/>
    <w:rsid w:val="00D30B5D"/>
    <w:rsid w:val="00D30D5F"/>
    <w:rsid w:val="00D33220"/>
    <w:rsid w:val="00D360AE"/>
    <w:rsid w:val="00D36E2B"/>
    <w:rsid w:val="00D40335"/>
    <w:rsid w:val="00D42EF3"/>
    <w:rsid w:val="00D449D3"/>
    <w:rsid w:val="00D4590A"/>
    <w:rsid w:val="00D46252"/>
    <w:rsid w:val="00D4661B"/>
    <w:rsid w:val="00D46A37"/>
    <w:rsid w:val="00D525B1"/>
    <w:rsid w:val="00D56F8F"/>
    <w:rsid w:val="00D6081B"/>
    <w:rsid w:val="00D60CBD"/>
    <w:rsid w:val="00D60F2D"/>
    <w:rsid w:val="00D6121E"/>
    <w:rsid w:val="00D660D4"/>
    <w:rsid w:val="00D67D06"/>
    <w:rsid w:val="00D711E1"/>
    <w:rsid w:val="00D72A52"/>
    <w:rsid w:val="00D75897"/>
    <w:rsid w:val="00D75918"/>
    <w:rsid w:val="00D75A68"/>
    <w:rsid w:val="00D75DD7"/>
    <w:rsid w:val="00D771DB"/>
    <w:rsid w:val="00D77477"/>
    <w:rsid w:val="00D80E59"/>
    <w:rsid w:val="00D82899"/>
    <w:rsid w:val="00D84FF5"/>
    <w:rsid w:val="00D85C6E"/>
    <w:rsid w:val="00D86092"/>
    <w:rsid w:val="00D939B2"/>
    <w:rsid w:val="00D949D1"/>
    <w:rsid w:val="00D94A97"/>
    <w:rsid w:val="00D94E3F"/>
    <w:rsid w:val="00D95E1B"/>
    <w:rsid w:val="00D96C56"/>
    <w:rsid w:val="00DA053D"/>
    <w:rsid w:val="00DA1050"/>
    <w:rsid w:val="00DA3935"/>
    <w:rsid w:val="00DA7A82"/>
    <w:rsid w:val="00DB1306"/>
    <w:rsid w:val="00DB5EE5"/>
    <w:rsid w:val="00DB7AF5"/>
    <w:rsid w:val="00DC08C3"/>
    <w:rsid w:val="00DC0F66"/>
    <w:rsid w:val="00DC2D50"/>
    <w:rsid w:val="00DC34FD"/>
    <w:rsid w:val="00DC5969"/>
    <w:rsid w:val="00DD018F"/>
    <w:rsid w:val="00DD4AF0"/>
    <w:rsid w:val="00DD55D1"/>
    <w:rsid w:val="00DE1251"/>
    <w:rsid w:val="00DE158A"/>
    <w:rsid w:val="00DE2A9D"/>
    <w:rsid w:val="00DE34E4"/>
    <w:rsid w:val="00DE4FEF"/>
    <w:rsid w:val="00DE5363"/>
    <w:rsid w:val="00DE6DE6"/>
    <w:rsid w:val="00DE7446"/>
    <w:rsid w:val="00DE7885"/>
    <w:rsid w:val="00DE7C5B"/>
    <w:rsid w:val="00DF0C5E"/>
    <w:rsid w:val="00DF1179"/>
    <w:rsid w:val="00DF19F0"/>
    <w:rsid w:val="00DF497D"/>
    <w:rsid w:val="00DF5F9B"/>
    <w:rsid w:val="00DF62EA"/>
    <w:rsid w:val="00DF6401"/>
    <w:rsid w:val="00DF6E4B"/>
    <w:rsid w:val="00DF70F2"/>
    <w:rsid w:val="00DF7E50"/>
    <w:rsid w:val="00E01594"/>
    <w:rsid w:val="00E022AE"/>
    <w:rsid w:val="00E02E48"/>
    <w:rsid w:val="00E03AB7"/>
    <w:rsid w:val="00E05EE9"/>
    <w:rsid w:val="00E066BB"/>
    <w:rsid w:val="00E10142"/>
    <w:rsid w:val="00E10AF8"/>
    <w:rsid w:val="00E11656"/>
    <w:rsid w:val="00E12EFF"/>
    <w:rsid w:val="00E13AA2"/>
    <w:rsid w:val="00E157E0"/>
    <w:rsid w:val="00E1672E"/>
    <w:rsid w:val="00E16A53"/>
    <w:rsid w:val="00E17037"/>
    <w:rsid w:val="00E201A2"/>
    <w:rsid w:val="00E21E4A"/>
    <w:rsid w:val="00E21F4B"/>
    <w:rsid w:val="00E22B4D"/>
    <w:rsid w:val="00E24313"/>
    <w:rsid w:val="00E24433"/>
    <w:rsid w:val="00E25361"/>
    <w:rsid w:val="00E25669"/>
    <w:rsid w:val="00E2717E"/>
    <w:rsid w:val="00E3041E"/>
    <w:rsid w:val="00E30911"/>
    <w:rsid w:val="00E323FB"/>
    <w:rsid w:val="00E329EE"/>
    <w:rsid w:val="00E33DDC"/>
    <w:rsid w:val="00E40E90"/>
    <w:rsid w:val="00E41068"/>
    <w:rsid w:val="00E41854"/>
    <w:rsid w:val="00E42E02"/>
    <w:rsid w:val="00E43094"/>
    <w:rsid w:val="00E43D5D"/>
    <w:rsid w:val="00E46ED1"/>
    <w:rsid w:val="00E52CAA"/>
    <w:rsid w:val="00E54189"/>
    <w:rsid w:val="00E54EAD"/>
    <w:rsid w:val="00E560F9"/>
    <w:rsid w:val="00E56571"/>
    <w:rsid w:val="00E6048C"/>
    <w:rsid w:val="00E604C2"/>
    <w:rsid w:val="00E6129C"/>
    <w:rsid w:val="00E62BF6"/>
    <w:rsid w:val="00E64240"/>
    <w:rsid w:val="00E64D3F"/>
    <w:rsid w:val="00E65134"/>
    <w:rsid w:val="00E65AC1"/>
    <w:rsid w:val="00E7130D"/>
    <w:rsid w:val="00E71797"/>
    <w:rsid w:val="00E71FF2"/>
    <w:rsid w:val="00E72BA6"/>
    <w:rsid w:val="00E74E54"/>
    <w:rsid w:val="00E75977"/>
    <w:rsid w:val="00E76309"/>
    <w:rsid w:val="00E76486"/>
    <w:rsid w:val="00E80572"/>
    <w:rsid w:val="00E83973"/>
    <w:rsid w:val="00E83A3E"/>
    <w:rsid w:val="00E84122"/>
    <w:rsid w:val="00E84C9E"/>
    <w:rsid w:val="00E84E34"/>
    <w:rsid w:val="00E879B0"/>
    <w:rsid w:val="00E918DB"/>
    <w:rsid w:val="00E92A21"/>
    <w:rsid w:val="00E93507"/>
    <w:rsid w:val="00E937B8"/>
    <w:rsid w:val="00E94D9D"/>
    <w:rsid w:val="00E960F0"/>
    <w:rsid w:val="00E96F1B"/>
    <w:rsid w:val="00EA0098"/>
    <w:rsid w:val="00EA6023"/>
    <w:rsid w:val="00EB2D4B"/>
    <w:rsid w:val="00EB4912"/>
    <w:rsid w:val="00EB51A6"/>
    <w:rsid w:val="00EB52AE"/>
    <w:rsid w:val="00EB532B"/>
    <w:rsid w:val="00EB7317"/>
    <w:rsid w:val="00EC2942"/>
    <w:rsid w:val="00EC2C9B"/>
    <w:rsid w:val="00EC6072"/>
    <w:rsid w:val="00EC7055"/>
    <w:rsid w:val="00ED0F3E"/>
    <w:rsid w:val="00ED150C"/>
    <w:rsid w:val="00ED311C"/>
    <w:rsid w:val="00ED420E"/>
    <w:rsid w:val="00ED65E4"/>
    <w:rsid w:val="00ED6636"/>
    <w:rsid w:val="00ED7B54"/>
    <w:rsid w:val="00EE26DD"/>
    <w:rsid w:val="00EE2825"/>
    <w:rsid w:val="00EE453A"/>
    <w:rsid w:val="00EE6A76"/>
    <w:rsid w:val="00EF189A"/>
    <w:rsid w:val="00EF25B8"/>
    <w:rsid w:val="00EF38F2"/>
    <w:rsid w:val="00F00924"/>
    <w:rsid w:val="00F02494"/>
    <w:rsid w:val="00F03BB7"/>
    <w:rsid w:val="00F054BA"/>
    <w:rsid w:val="00F07391"/>
    <w:rsid w:val="00F109EE"/>
    <w:rsid w:val="00F113B9"/>
    <w:rsid w:val="00F16FB2"/>
    <w:rsid w:val="00F17935"/>
    <w:rsid w:val="00F20F2A"/>
    <w:rsid w:val="00F211D5"/>
    <w:rsid w:val="00F23068"/>
    <w:rsid w:val="00F237F5"/>
    <w:rsid w:val="00F24ABE"/>
    <w:rsid w:val="00F32C51"/>
    <w:rsid w:val="00F33818"/>
    <w:rsid w:val="00F35C05"/>
    <w:rsid w:val="00F35F5B"/>
    <w:rsid w:val="00F376EC"/>
    <w:rsid w:val="00F37F61"/>
    <w:rsid w:val="00F40095"/>
    <w:rsid w:val="00F405E6"/>
    <w:rsid w:val="00F4144C"/>
    <w:rsid w:val="00F51C89"/>
    <w:rsid w:val="00F52193"/>
    <w:rsid w:val="00F53758"/>
    <w:rsid w:val="00F56067"/>
    <w:rsid w:val="00F5607A"/>
    <w:rsid w:val="00F5757F"/>
    <w:rsid w:val="00F57A38"/>
    <w:rsid w:val="00F60268"/>
    <w:rsid w:val="00F60755"/>
    <w:rsid w:val="00F63A09"/>
    <w:rsid w:val="00F64DBB"/>
    <w:rsid w:val="00F650A8"/>
    <w:rsid w:val="00F7029A"/>
    <w:rsid w:val="00F7173F"/>
    <w:rsid w:val="00F763AE"/>
    <w:rsid w:val="00F8064A"/>
    <w:rsid w:val="00F81409"/>
    <w:rsid w:val="00F8157D"/>
    <w:rsid w:val="00F81A58"/>
    <w:rsid w:val="00F833B8"/>
    <w:rsid w:val="00F849D8"/>
    <w:rsid w:val="00F84E32"/>
    <w:rsid w:val="00F8619B"/>
    <w:rsid w:val="00F86F4E"/>
    <w:rsid w:val="00F90527"/>
    <w:rsid w:val="00F91276"/>
    <w:rsid w:val="00F91458"/>
    <w:rsid w:val="00F92347"/>
    <w:rsid w:val="00F95B66"/>
    <w:rsid w:val="00F979D1"/>
    <w:rsid w:val="00FA1865"/>
    <w:rsid w:val="00FA239B"/>
    <w:rsid w:val="00FA3559"/>
    <w:rsid w:val="00FA3D3E"/>
    <w:rsid w:val="00FA4C5E"/>
    <w:rsid w:val="00FA5930"/>
    <w:rsid w:val="00FA5A50"/>
    <w:rsid w:val="00FA7729"/>
    <w:rsid w:val="00FA7B83"/>
    <w:rsid w:val="00FB05B7"/>
    <w:rsid w:val="00FB4310"/>
    <w:rsid w:val="00FB4B52"/>
    <w:rsid w:val="00FB7924"/>
    <w:rsid w:val="00FC1D52"/>
    <w:rsid w:val="00FC4A9B"/>
    <w:rsid w:val="00FC4C89"/>
    <w:rsid w:val="00FC6445"/>
    <w:rsid w:val="00FD2E86"/>
    <w:rsid w:val="00FD4D3D"/>
    <w:rsid w:val="00FD5D01"/>
    <w:rsid w:val="00FD6D49"/>
    <w:rsid w:val="00FD74E4"/>
    <w:rsid w:val="00FE2DA2"/>
    <w:rsid w:val="00FE4EF6"/>
    <w:rsid w:val="00FE5E2A"/>
    <w:rsid w:val="00FE5FDD"/>
    <w:rsid w:val="00FF0B8C"/>
    <w:rsid w:val="00FF0C0C"/>
    <w:rsid w:val="00FF38CC"/>
    <w:rsid w:val="00FF50C2"/>
    <w:rsid w:val="00FF6367"/>
    <w:rsid w:val="00FF7D9D"/>
    <w:rsid w:val="0127245D"/>
    <w:rsid w:val="376A67A5"/>
    <w:rsid w:val="575539D0"/>
    <w:rsid w:val="5A4D488A"/>
    <w:rsid w:val="751B4228"/>
    <w:rsid w:val="7CCC4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qFormat="1" w:unhideWhenUsed="0" w:uiPriority="99" w:semiHidden="0" w:name="Body Text"/>
    <w:lsdException w:unhideWhenUsed="0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iPriority="99" w:name="FollowedHyperlink"/>
    <w:lsdException w:qFormat="1" w:unhideWhenUsed="0" w:uiPriority="99" w:semiHidden="0" w:name="Strong" w:locked="1"/>
    <w:lsdException w:qFormat="1" w:unhideWhenUsed="0" w:uiPriority="99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qFormat="1" w:unhideWhenUsed="0" w:uiPriority="99" w:semiHidden="0" w:name="Table Grid"/>
    <w:lsdException w:uiPriority="99" w:name="Table Theme"/>
    <w:lsdException w:qFormat="1" w:unhideWhenUsed="0" w:uiPriority="99" w:semiHidden="0" w:name="List Paragraph"/>
  </w:latentStyles>
  <w:style w:type="paragraph" w:default="1" w:styleId="1">
    <w:name w:val="Normal"/>
    <w:qFormat/>
    <w:uiPriority w:val="0"/>
    <w:pPr>
      <w:widowControl w:val="0"/>
      <w:suppressAutoHyphens/>
    </w:pPr>
    <w:rPr>
      <w:rFonts w:ascii="Times New Roman" w:hAnsi="Times New Roman" w:eastAsia="Times New Roman" w:cs="Times New Roman"/>
      <w:sz w:val="22"/>
      <w:lang w:val="ru-RU" w:eastAsia="ar-SA" w:bidi="ar-SA"/>
    </w:rPr>
  </w:style>
  <w:style w:type="paragraph" w:styleId="2">
    <w:name w:val="heading 1"/>
    <w:basedOn w:val="1"/>
    <w:next w:val="1"/>
    <w:link w:val="17"/>
    <w:qFormat/>
    <w:locked/>
    <w:uiPriority w:val="99"/>
    <w:pPr>
      <w:keepNext/>
      <w:widowControl/>
      <w:tabs>
        <w:tab w:val="left" w:pos="720"/>
      </w:tabs>
      <w:ind w:left="720" w:hanging="360"/>
      <w:jc w:val="center"/>
      <w:outlineLvl w:val="0"/>
    </w:pPr>
    <w:rPr>
      <w:b/>
      <w:sz w:val="40"/>
      <w:szCs w:val="24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FollowedHyperlink"/>
    <w:semiHidden/>
    <w:unhideWhenUsed/>
    <w:qFormat/>
    <w:uiPriority w:val="99"/>
    <w:rPr>
      <w:color w:val="800080"/>
      <w:u w:val="single"/>
    </w:rPr>
  </w:style>
  <w:style w:type="character" w:styleId="6">
    <w:name w:val="Emphasis"/>
    <w:qFormat/>
    <w:locked/>
    <w:uiPriority w:val="99"/>
    <w:rPr>
      <w:rFonts w:cs="Times New Roman"/>
      <w:i/>
    </w:rPr>
  </w:style>
  <w:style w:type="character" w:styleId="7">
    <w:name w:val="Hyperlink"/>
    <w:qFormat/>
    <w:uiPriority w:val="99"/>
    <w:rPr>
      <w:rFonts w:cs="Times New Roman"/>
      <w:color w:val="0000FF"/>
      <w:u w:val="single"/>
    </w:rPr>
  </w:style>
  <w:style w:type="character" w:styleId="8">
    <w:name w:val="page number"/>
    <w:qFormat/>
    <w:uiPriority w:val="99"/>
    <w:rPr>
      <w:rFonts w:cs="Times New Roman"/>
    </w:rPr>
  </w:style>
  <w:style w:type="character" w:styleId="9">
    <w:name w:val="Strong"/>
    <w:qFormat/>
    <w:locked/>
    <w:uiPriority w:val="99"/>
    <w:rPr>
      <w:rFonts w:cs="Times New Roman"/>
      <w:b/>
      <w:bCs/>
    </w:rPr>
  </w:style>
  <w:style w:type="paragraph" w:styleId="10">
    <w:name w:val="Balloon Text"/>
    <w:basedOn w:val="1"/>
    <w:link w:val="19"/>
    <w:semiHidden/>
    <w:qFormat/>
    <w:uiPriority w:val="99"/>
    <w:pPr>
      <w:widowControl/>
      <w:suppressAutoHyphens w:val="0"/>
    </w:pPr>
    <w:rPr>
      <w:rFonts w:ascii="Tahoma" w:hAnsi="Tahoma" w:cs="Tahoma"/>
      <w:sz w:val="16"/>
      <w:szCs w:val="16"/>
      <w:lang w:eastAsia="ru-RU"/>
    </w:rPr>
  </w:style>
  <w:style w:type="paragraph" w:styleId="11">
    <w:name w:val="header"/>
    <w:basedOn w:val="1"/>
    <w:link w:val="21"/>
    <w:qFormat/>
    <w:uiPriority w:val="99"/>
    <w:pPr>
      <w:widowControl/>
      <w:tabs>
        <w:tab w:val="center" w:pos="4677"/>
        <w:tab w:val="right" w:pos="9355"/>
      </w:tabs>
      <w:suppressAutoHyphens w:val="0"/>
    </w:pPr>
    <w:rPr>
      <w:sz w:val="20"/>
      <w:lang w:eastAsia="ru-RU"/>
    </w:rPr>
  </w:style>
  <w:style w:type="paragraph" w:styleId="12">
    <w:name w:val="Body Text"/>
    <w:basedOn w:val="1"/>
    <w:link w:val="27"/>
    <w:qFormat/>
    <w:uiPriority w:val="99"/>
    <w:pPr>
      <w:widowControl/>
      <w:suppressAutoHyphens w:val="0"/>
    </w:pPr>
    <w:rPr>
      <w:b/>
      <w:sz w:val="24"/>
      <w:lang w:val="de-DE" w:eastAsia="ru-RU"/>
    </w:rPr>
  </w:style>
  <w:style w:type="paragraph" w:styleId="13">
    <w:name w:val="Body Text Indent"/>
    <w:basedOn w:val="1"/>
    <w:link w:val="31"/>
    <w:uiPriority w:val="99"/>
    <w:pPr>
      <w:widowControl/>
      <w:suppressAutoHyphens w:val="0"/>
      <w:spacing w:after="120"/>
      <w:ind w:left="283"/>
    </w:pPr>
    <w:rPr>
      <w:rFonts w:eastAsia="PMingLiU"/>
      <w:sz w:val="24"/>
    </w:rPr>
  </w:style>
  <w:style w:type="paragraph" w:styleId="14">
    <w:name w:val="footer"/>
    <w:basedOn w:val="1"/>
    <w:link w:val="20"/>
    <w:qFormat/>
    <w:uiPriority w:val="99"/>
    <w:pPr>
      <w:widowControl/>
      <w:tabs>
        <w:tab w:val="center" w:pos="4677"/>
        <w:tab w:val="right" w:pos="9355"/>
      </w:tabs>
      <w:suppressAutoHyphens w:val="0"/>
    </w:pPr>
    <w:rPr>
      <w:sz w:val="20"/>
      <w:lang w:eastAsia="ru-RU"/>
    </w:rPr>
  </w:style>
  <w:style w:type="paragraph" w:styleId="15">
    <w:name w:val="Normal (Web)"/>
    <w:basedOn w:val="1"/>
    <w:qFormat/>
    <w:uiPriority w:val="99"/>
    <w:pPr>
      <w:widowControl/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table" w:styleId="16">
    <w:name w:val="Table Grid"/>
    <w:basedOn w:val="4"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7">
    <w:name w:val="Заголовок 1 Знак"/>
    <w:link w:val="2"/>
    <w:qFormat/>
    <w:locked/>
    <w:uiPriority w:val="99"/>
    <w:rPr>
      <w:b/>
      <w:sz w:val="40"/>
      <w:szCs w:val="24"/>
      <w:lang w:eastAsia="ar-SA"/>
    </w:rPr>
  </w:style>
  <w:style w:type="character" w:customStyle="1" w:styleId="18">
    <w:name w:val="apple-style-span"/>
    <w:qFormat/>
    <w:uiPriority w:val="99"/>
    <w:rPr>
      <w:rFonts w:cs="Times New Roman"/>
    </w:rPr>
  </w:style>
  <w:style w:type="character" w:customStyle="1" w:styleId="19">
    <w:name w:val="Текст выноски Знак"/>
    <w:link w:val="10"/>
    <w:semiHidden/>
    <w:qFormat/>
    <w:locked/>
    <w:uiPriority w:val="99"/>
    <w:rPr>
      <w:rFonts w:ascii="Tahoma" w:hAnsi="Tahoma" w:cs="Tahoma"/>
      <w:sz w:val="16"/>
      <w:szCs w:val="16"/>
      <w:lang w:val="ru-RU" w:eastAsia="ru-RU" w:bidi="ar-SA"/>
    </w:rPr>
  </w:style>
  <w:style w:type="character" w:customStyle="1" w:styleId="20">
    <w:name w:val="Нижний колонтитул Знак"/>
    <w:link w:val="14"/>
    <w:semiHidden/>
    <w:qFormat/>
    <w:locked/>
    <w:uiPriority w:val="99"/>
    <w:rPr>
      <w:rFonts w:cs="Times New Roman"/>
      <w:sz w:val="20"/>
      <w:szCs w:val="20"/>
    </w:rPr>
  </w:style>
  <w:style w:type="character" w:customStyle="1" w:styleId="21">
    <w:name w:val="Верхний колонтитул Знак"/>
    <w:link w:val="11"/>
    <w:semiHidden/>
    <w:qFormat/>
    <w:locked/>
    <w:uiPriority w:val="99"/>
    <w:rPr>
      <w:rFonts w:cs="Times New Roman"/>
      <w:sz w:val="20"/>
      <w:szCs w:val="20"/>
    </w:rPr>
  </w:style>
  <w:style w:type="character" w:customStyle="1" w:styleId="22">
    <w:name w:val="Заголовок1"/>
    <w:qFormat/>
    <w:uiPriority w:val="99"/>
    <w:rPr>
      <w:rFonts w:cs="Times New Roman"/>
    </w:rPr>
  </w:style>
  <w:style w:type="character" w:customStyle="1" w:styleId="23">
    <w:name w:val="style_13361354500000000232rvts6"/>
    <w:qFormat/>
    <w:uiPriority w:val="99"/>
    <w:rPr>
      <w:rFonts w:cs="Times New Roman"/>
    </w:rPr>
  </w:style>
  <w:style w:type="character" w:customStyle="1" w:styleId="24">
    <w:name w:val="quotations__item__rate"/>
    <w:qFormat/>
    <w:uiPriority w:val="99"/>
    <w:rPr>
      <w:rFonts w:cs="Times New Roman"/>
    </w:rPr>
  </w:style>
  <w:style w:type="character" w:customStyle="1" w:styleId="25">
    <w:name w:val="s-rate__item__cont__value1"/>
    <w:qFormat/>
    <w:uiPriority w:val="99"/>
    <w:rPr>
      <w:rFonts w:cs="Times New Roman"/>
      <w:color w:val="2C2A28"/>
      <w:sz w:val="37"/>
      <w:szCs w:val="37"/>
    </w:rPr>
  </w:style>
  <w:style w:type="character" w:customStyle="1" w:styleId="26">
    <w:name w:val="Body Text Char"/>
    <w:semiHidden/>
    <w:qFormat/>
    <w:locked/>
    <w:uiPriority w:val="99"/>
    <w:rPr>
      <w:rFonts w:cs="Times New Roman"/>
      <w:sz w:val="20"/>
      <w:szCs w:val="20"/>
    </w:rPr>
  </w:style>
  <w:style w:type="character" w:customStyle="1" w:styleId="27">
    <w:name w:val="Основной текст Знак"/>
    <w:link w:val="12"/>
    <w:qFormat/>
    <w:locked/>
    <w:uiPriority w:val="99"/>
    <w:rPr>
      <w:rFonts w:cs="Times New Roman"/>
      <w:b/>
      <w:sz w:val="24"/>
      <w:lang w:val="de-DE" w:eastAsia="ru-RU" w:bidi="ar-SA"/>
    </w:rPr>
  </w:style>
  <w:style w:type="character" w:customStyle="1" w:styleId="28">
    <w:name w:val="apple-converted-space"/>
    <w:qFormat/>
    <w:uiPriority w:val="99"/>
  </w:style>
  <w:style w:type="paragraph" w:customStyle="1" w:styleId="29">
    <w:name w:val="Default"/>
    <w:qFormat/>
    <w:uiPriority w:val="99"/>
    <w:pPr>
      <w:autoSpaceDE w:val="0"/>
      <w:autoSpaceDN w:val="0"/>
      <w:adjustRightInd w:val="0"/>
    </w:pPr>
    <w:rPr>
      <w:rFonts w:ascii="Times New Roman" w:hAnsi="Times New Roman" w:eastAsia="Times New Roman" w:cs="Times New Roman"/>
      <w:color w:val="000000"/>
      <w:sz w:val="24"/>
      <w:szCs w:val="24"/>
      <w:lang w:val="ru-RU" w:eastAsia="ru-RU" w:bidi="ar-SA"/>
    </w:rPr>
  </w:style>
  <w:style w:type="character" w:customStyle="1" w:styleId="30">
    <w:name w:val="Body Text Indent Char"/>
    <w:semiHidden/>
    <w:qFormat/>
    <w:locked/>
    <w:uiPriority w:val="99"/>
    <w:rPr>
      <w:rFonts w:cs="Times New Roman"/>
      <w:sz w:val="20"/>
      <w:szCs w:val="20"/>
    </w:rPr>
  </w:style>
  <w:style w:type="character" w:customStyle="1" w:styleId="31">
    <w:name w:val="Основной текст с отступом Знак"/>
    <w:link w:val="13"/>
    <w:qFormat/>
    <w:locked/>
    <w:uiPriority w:val="99"/>
    <w:rPr>
      <w:rFonts w:eastAsia="PMingLiU"/>
      <w:sz w:val="24"/>
    </w:rPr>
  </w:style>
  <w:style w:type="paragraph" w:customStyle="1" w:styleId="32">
    <w:name w:val="Название объекта2"/>
    <w:basedOn w:val="1"/>
    <w:next w:val="1"/>
    <w:qFormat/>
    <w:uiPriority w:val="99"/>
    <w:pPr>
      <w:widowControl/>
      <w:suppressAutoHyphens w:val="0"/>
      <w:spacing w:before="120"/>
    </w:pPr>
    <w:rPr>
      <w:b/>
      <w:sz w:val="20"/>
      <w:u w:val="single"/>
    </w:rPr>
  </w:style>
  <w:style w:type="paragraph" w:customStyle="1" w:styleId="33">
    <w:name w:val="Основной текст с отступом 31"/>
    <w:basedOn w:val="1"/>
    <w:qFormat/>
    <w:uiPriority w:val="99"/>
    <w:pPr>
      <w:widowControl/>
      <w:pBdr>
        <w:top w:val="single" w:color="000000" w:sz="4" w:space="1"/>
        <w:left w:val="single" w:color="000000" w:sz="4" w:space="4"/>
        <w:bottom w:val="single" w:color="000000" w:sz="4" w:space="1"/>
        <w:right w:val="single" w:color="000000" w:sz="4" w:space="4"/>
      </w:pBdr>
      <w:ind w:left="426"/>
      <w:jc w:val="center"/>
    </w:pPr>
    <w:rPr>
      <w:b/>
      <w:sz w:val="36"/>
    </w:rPr>
  </w:style>
  <w:style w:type="character" w:customStyle="1" w:styleId="34">
    <w:name w:val="rptfld1"/>
    <w:qFormat/>
    <w:uiPriority w:val="99"/>
    <w:rPr>
      <w:rFonts w:cs="Times New Roman"/>
      <w:bdr w:val="single" w:color="EAEAEA" w:sz="6" w:space="0"/>
    </w:rPr>
  </w:style>
  <w:style w:type="paragraph" w:customStyle="1" w:styleId="35">
    <w:name w:val="Нормальный"/>
    <w:qFormat/>
    <w:uiPriority w:val="99"/>
    <w:pPr>
      <w:autoSpaceDE w:val="0"/>
      <w:autoSpaceDN w:val="0"/>
    </w:pPr>
    <w:rPr>
      <w:rFonts w:ascii="TimesET" w:hAnsi="TimesET" w:eastAsia="Times New Roman" w:cs="Times New Roman"/>
      <w:lang w:val="ru-RU" w:eastAsia="ru-RU" w:bidi="ar-SA"/>
    </w:rPr>
  </w:style>
  <w:style w:type="paragraph" w:styleId="36">
    <w:name w:val="List Paragraph"/>
    <w:basedOn w:val="1"/>
    <w:qFormat/>
    <w:uiPriority w:val="99"/>
    <w:pPr>
      <w:widowControl/>
      <w:suppressAutoHyphens w:val="0"/>
      <w:spacing w:after="200" w:line="276" w:lineRule="auto"/>
      <w:ind w:left="720"/>
      <w:contextualSpacing/>
    </w:pPr>
    <w:rPr>
      <w:rFonts w:ascii="Calibri" w:hAnsi="Calibri"/>
      <w:szCs w:val="22"/>
      <w:lang w:eastAsia="ru-RU"/>
    </w:rPr>
  </w:style>
  <w:style w:type="paragraph" w:customStyle="1" w:styleId="37">
    <w:name w:val="a"/>
    <w:basedOn w:val="1"/>
    <w:qFormat/>
    <w:uiPriority w:val="0"/>
    <w:pPr>
      <w:widowControl/>
      <w:suppressAutoHyphens w:val="0"/>
      <w:overflowPunct w:val="0"/>
      <w:autoSpaceDE w:val="0"/>
    </w:pPr>
    <w:rPr>
      <w:sz w:val="20"/>
      <w:lang w:eastAsia="ru-RU"/>
    </w:rPr>
  </w:style>
  <w:style w:type="paragraph" w:customStyle="1" w:styleId="38">
    <w:name w:val="Обычный1"/>
    <w:qFormat/>
    <w:uiPriority w:val="99"/>
    <w:pPr>
      <w:widowControl w:val="0"/>
      <w:suppressAutoHyphens/>
    </w:pPr>
    <w:rPr>
      <w:rFonts w:ascii="Times New Roman" w:hAnsi="Times New Roman" w:eastAsia="Times New Roman" w:cs="Times New Roman"/>
      <w:color w:val="00000A"/>
      <w:sz w:val="22"/>
      <w:lang w:val="ru-RU" w:eastAsia="ar-SA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jpeg"/><Relationship Id="rId8" Type="http://schemas.openxmlformats.org/officeDocument/2006/relationships/image" Target="media/image4.jpeg"/><Relationship Id="rId7" Type="http://schemas.openxmlformats.org/officeDocument/2006/relationships/image" Target="media/image3.jpeg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image" Target="media/image7.png"/><Relationship Id="rId10" Type="http://schemas.openxmlformats.org/officeDocument/2006/relationships/image" Target="media/image6.jpe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OEM</Company>
  <Pages>5</Pages>
  <Words>942</Words>
  <Characters>5373</Characters>
  <Lines>44</Lines>
  <Paragraphs>12</Paragraphs>
  <TotalTime>209</TotalTime>
  <ScaleCrop>false</ScaleCrop>
  <LinksUpToDate>false</LinksUpToDate>
  <CharactersWithSpaces>6303</CharactersWithSpaces>
  <Application>WPS Office_12.2.0.19805_F1E327BC-269C-435d-A152-05C5408002CA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2023-11-27T11:34:00Z</dcterms:created>
  <dc:creator>Прудских</dc:creator>
  <cp:lastModifiedBy>1203117</cp:lastModifiedBy>
  <cp:lastPrinted>2013-11-21T06:41:00Z</cp:lastPrinted>
  <dcterms:modified xsi:type="dcterms:W3CDTF">2025-02-25T14:20:46Z</dcterms:modified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1049-12.2.0.19805</vt:lpwstr>
  </property>
  <property fmtid="{D5CDD505-2E9C-101B-9397-08002B2CF9AE}" pid="3" name="ICV">
    <vt:lpwstr>B52EBDB2B7FD4DF3B497391FD8FC7112_13</vt:lpwstr>
  </property>
</Properties>
</file>