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D528D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Коммерческое предложение от </w:t>
      </w:r>
      <w:r>
        <w:rPr>
          <w:rFonts w:hint="default" w:eastAsia="TimesNewRomanPS-BoldMT"/>
          <w:bCs/>
          <w:color w:val="000000"/>
          <w:sz w:val="24"/>
          <w:szCs w:val="24"/>
          <w:lang w:val="en-US" w:eastAsia="ru-RU"/>
        </w:rPr>
        <w:t>05</w:t>
      </w:r>
      <w:r>
        <w:rPr>
          <w:rFonts w:eastAsia="TimesNewRomanPS-BoldMT"/>
          <w:bCs/>
          <w:color w:val="000000"/>
          <w:sz w:val="24"/>
          <w:szCs w:val="24"/>
          <w:lang w:eastAsia="ru-RU"/>
        </w:rPr>
        <w:t>.0</w:t>
      </w:r>
      <w:r>
        <w:rPr>
          <w:rFonts w:hint="default" w:eastAsia="TimesNewRomanPS-BoldMT"/>
          <w:bCs/>
          <w:color w:val="000000"/>
          <w:sz w:val="24"/>
          <w:szCs w:val="24"/>
          <w:lang w:val="en-US" w:eastAsia="ru-RU"/>
        </w:rPr>
        <w:t>8</w:t>
      </w:r>
      <w:r>
        <w:rPr>
          <w:rFonts w:eastAsia="TimesNewRomanPS-BoldMT"/>
          <w:bCs/>
          <w:color w:val="000000"/>
          <w:sz w:val="24"/>
          <w:szCs w:val="24"/>
          <w:lang w:eastAsia="ru-RU"/>
        </w:rPr>
        <w:t>.202</w:t>
      </w:r>
      <w:r>
        <w:rPr>
          <w:rFonts w:hint="default" w:eastAsia="TimesNewRomanPS-BoldMT"/>
          <w:bCs/>
          <w:color w:val="000000"/>
          <w:sz w:val="24"/>
          <w:szCs w:val="24"/>
          <w:lang w:val="en-US" w:eastAsia="ru-RU"/>
        </w:rPr>
        <w:t>5</w:t>
      </w:r>
      <w:r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 г.</w:t>
      </w:r>
    </w:p>
    <w:p w14:paraId="09B43E86">
      <w:pPr>
        <w:widowControl/>
        <w:suppressAutoHyphens w:val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Уважаемые господа!</w:t>
      </w:r>
    </w:p>
    <w:p w14:paraId="33582C4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Компания «</w:t>
      </w:r>
      <w:r>
        <w:rPr>
          <w:sz w:val="24"/>
          <w:szCs w:val="24"/>
        </w:rPr>
        <w:t>Баутек</w:t>
      </w:r>
      <w:r>
        <w:rPr>
          <w:sz w:val="24"/>
          <w:szCs w:val="24"/>
          <w:lang w:eastAsia="ru-RU"/>
        </w:rPr>
        <w:t xml:space="preserve">» совместно с официальным дилером по РФ ООО "МаксКар" благодарит Вас за интерес </w:t>
      </w:r>
      <w:r>
        <w:rPr>
          <w:color w:val="000000"/>
          <w:sz w:val="24"/>
          <w:szCs w:val="24"/>
          <w:lang w:eastAsia="ru-RU"/>
        </w:rPr>
        <w:t xml:space="preserve">к продукции </w:t>
      </w:r>
      <w:r>
        <w:rPr>
          <w:color w:val="000000"/>
          <w:sz w:val="24"/>
          <w:szCs w:val="24"/>
          <w:lang w:val="en-US" w:eastAsia="ru-RU"/>
        </w:rPr>
        <w:t>ISO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PAKCS</w:t>
      </w:r>
      <w:r>
        <w:rPr>
          <w:color w:val="000000"/>
          <w:sz w:val="24"/>
          <w:szCs w:val="24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14:paraId="4CE0EF9C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</w:p>
    <w:p w14:paraId="7394C682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Полуприцеп шторно-бортовой с подъемной крышей </w:t>
      </w:r>
      <w:r>
        <w:rPr>
          <w:color w:val="000000"/>
          <w:sz w:val="24"/>
          <w:szCs w:val="24"/>
          <w:lang w:val="en-US" w:eastAsia="ru-RU"/>
        </w:rPr>
        <w:t>ISO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PAKCS</w:t>
      </w:r>
      <w:r>
        <w:rPr>
          <w:rFonts w:eastAsia="Calibri"/>
          <w:bCs/>
          <w:color w:val="000000"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 xml:space="preserve">CS-X </w:t>
      </w:r>
      <w:r>
        <w:rPr>
          <w:rFonts w:eastAsia="Calibri"/>
          <w:bCs/>
          <w:color w:val="000000"/>
          <w:sz w:val="24"/>
          <w:szCs w:val="24"/>
          <w:lang w:val="en-US"/>
        </w:rPr>
        <w:t>MAXIMA</w:t>
      </w:r>
      <w:r>
        <w:rPr>
          <w:sz w:val="24"/>
          <w:szCs w:val="24"/>
        </w:rPr>
        <w:t xml:space="preserve"> </w:t>
      </w:r>
      <w:r>
        <w:rPr>
          <w:rFonts w:eastAsia="Calibri"/>
          <w:bCs/>
          <w:color w:val="000000"/>
          <w:sz w:val="24"/>
          <w:szCs w:val="24"/>
        </w:rPr>
        <w:t>/ 90 - 12 / 27</w:t>
      </w:r>
      <w:r>
        <w:t xml:space="preserve">_DE </w:t>
      </w:r>
      <w:r>
        <w:rPr>
          <w:lang w:val="en-US"/>
        </w:rPr>
        <w:t>TIR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vin</w:t>
      </w:r>
      <w:r>
        <w:rPr>
          <w:sz w:val="24"/>
          <w:szCs w:val="24"/>
        </w:rPr>
        <w:t xml:space="preserve"> NL8DAF30300000131,</w:t>
      </w:r>
      <w:r>
        <w:t xml:space="preserve"> </w:t>
      </w:r>
      <w:r>
        <w:rPr>
          <w:sz w:val="24"/>
          <w:szCs w:val="24"/>
        </w:rPr>
        <w:t xml:space="preserve">13,6 м., 2023 г.в., </w:t>
      </w:r>
      <w:r>
        <w:rPr>
          <w:sz w:val="24"/>
          <w:szCs w:val="24"/>
          <w:lang w:val="ru-RU"/>
        </w:rPr>
        <w:t>новый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 наличии в г. Ясногорск.</w:t>
      </w:r>
    </w:p>
    <w:p w14:paraId="77C6ACAF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6103620" cy="3268980"/>
            <wp:effectExtent l="0" t="0" r="0" b="7620"/>
            <wp:docPr id="6" name="Рисунок 6" descr="C:\Users\С ноута\d (acer travelMate 6292)\мои документы\Полуприцепы производители-поставщики\kassbohrer\тента\штора-борт под.крыша\565b8bac-d152-4840-a039-b2f73b36e0d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С ноута\d (acer travelMate 6292)\мои документы\Полуприцепы производители-поставщики\kassbohrer\тента\штора-борт под.крыша\565b8bac-d152-4840-a039-b2f73b36e0d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7" r="13562" b="11347"/>
                    <a:stretch>
                      <a:fillRect/>
                    </a:stretch>
                  </pic:blipFill>
                  <pic:spPr>
                    <a:xfrm>
                      <a:off x="0" y="0"/>
                      <a:ext cx="6126203" cy="328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F4E88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6019800" cy="3385820"/>
            <wp:effectExtent l="0" t="0" r="0" b="5080"/>
            <wp:docPr id="7" name="Рисунок 7" descr="C:\Users\С ноута\d (acer travelMate 6292)\мои документы\Полуприцепы производители-поставщики\kassbohrer\тента\штора-борт под.крыша\b1658e23-7bd0-4676-99f2-9e903080d5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С ноута\d (acer travelMate 6292)\мои документы\Полуприцепы производители-поставщики\kassbohrer\тента\штора-борт под.крыша\b1658e23-7bd0-4676-99f2-9e903080d58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4275" cy="338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29F6F">
      <w:pPr>
        <w:widowControl/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rPr>
          <w:rFonts w:eastAsia="Calibri"/>
          <w:bCs/>
          <w:color w:val="000000"/>
          <w:sz w:val="24"/>
          <w:szCs w:val="24"/>
        </w:rPr>
      </w:pPr>
      <w:r>
        <w:rPr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 </w:t>
      </w:r>
    </w:p>
    <w:p w14:paraId="7B352238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3156585" cy="4517390"/>
            <wp:effectExtent l="0" t="0" r="5715" b="0"/>
            <wp:docPr id="8" name="Рисунок 8" descr="C:\Users\С ноута\d (acer travelMate 6292)\мои документы\Полуприцепы производители-поставщики\kassbohrer\тента\штора-борт под.крыша\14859281-bbe7-478e-bb65-b7ed6586eac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С ноута\d (acer travelMate 6292)\мои документы\Полуприцепы производители-поставщики\kassbohrer\тента\штора-борт под.крыша\14859281-bbe7-478e-bb65-b7ed6586eac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0" b="15954"/>
                    <a:stretch>
                      <a:fillRect/>
                    </a:stretch>
                  </pic:blipFill>
                  <pic:spPr>
                    <a:xfrm>
                      <a:off x="0" y="0"/>
                      <a:ext cx="3166566" cy="453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2889250" cy="4510405"/>
            <wp:effectExtent l="0" t="0" r="6350" b="4445"/>
            <wp:docPr id="9" name="Рисунок 9" descr="C:\Users\С ноута\d (acer travelMate 6292)\мои документы\Полуприцепы производители-поставщики\kassbohrer\тента\штора-борт под.крыша\02a65b45-74de-4039-ad5d-7167697bdef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С ноута\d (acer travelMate 6292)\мои документы\Полуприцепы производители-поставщики\kassbohrer\тента\штора-борт под.крыша\02a65b45-74de-4039-ad5d-7167697bdef5.jf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93"/>
                    <a:stretch>
                      <a:fillRect/>
                    </a:stretch>
                  </pic:blipFill>
                  <pic:spPr>
                    <a:xfrm>
                      <a:off x="0" y="0"/>
                      <a:ext cx="2893933" cy="451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F5818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</w:p>
    <w:p w14:paraId="0EDC49AA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Видеообзор шторного полуприцепа с подъемной крышей:</w:t>
      </w:r>
    </w:p>
    <w:p w14:paraId="0A4C71E5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  <w:r>
        <w:fldChar w:fldCharType="begin"/>
      </w:r>
      <w:r>
        <w:instrText xml:space="preserve"> HYPERLINK "https://www.youtube.com/watch?v=6smcOANIPuc" </w:instrText>
      </w:r>
      <w:r>
        <w:fldChar w:fldCharType="separate"/>
      </w:r>
      <w:r>
        <w:rPr>
          <w:rStyle w:val="6"/>
          <w:rFonts w:eastAsia="Calibri"/>
          <w:bCs/>
          <w:sz w:val="24"/>
          <w:szCs w:val="24"/>
        </w:rPr>
        <w:t>https://www.youtube.com/watch?v=6smcOANIPuc</w:t>
      </w:r>
      <w:r>
        <w:rPr>
          <w:rStyle w:val="6"/>
          <w:rFonts w:eastAsia="Calibri"/>
          <w:bCs/>
          <w:sz w:val="24"/>
          <w:szCs w:val="24"/>
        </w:rPr>
        <w:fldChar w:fldCharType="end"/>
      </w:r>
    </w:p>
    <w:p w14:paraId="77380DE0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</w:p>
    <w:tbl>
      <w:tblPr>
        <w:tblStyle w:val="4"/>
        <w:tblW w:w="1061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9"/>
        <w:gridCol w:w="7052"/>
      </w:tblGrid>
      <w:tr w14:paraId="4CC7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10611" w:type="dxa"/>
            <w:gridSpan w:val="2"/>
            <w:shd w:val="clear" w:color="auto" w:fill="D9D9D9"/>
          </w:tcPr>
          <w:p w14:paraId="32B93CA4">
            <w:pPr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000000"/>
                <w:sz w:val="28"/>
                <w:szCs w:val="28"/>
              </w:rPr>
              <w:t>Технические характеристики</w:t>
            </w:r>
          </w:p>
        </w:tc>
      </w:tr>
      <w:tr w14:paraId="08B43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3559" w:type="dxa"/>
            <w:shd w:val="clear" w:color="auto" w:fill="auto"/>
          </w:tcPr>
          <w:p w14:paraId="31390A1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Высота ССУ, мм</w:t>
            </w:r>
          </w:p>
        </w:tc>
        <w:tc>
          <w:tcPr>
            <w:tcW w:w="7052" w:type="dxa"/>
            <w:shd w:val="clear" w:color="auto" w:fill="auto"/>
          </w:tcPr>
          <w:p w14:paraId="69EAADB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1150</w:t>
            </w:r>
          </w:p>
        </w:tc>
      </w:tr>
      <w:tr w14:paraId="1E9D6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3559" w:type="dxa"/>
            <w:shd w:val="clear" w:color="auto" w:fill="auto"/>
          </w:tcPr>
          <w:p w14:paraId="15CD73E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Передняя внутренняя высота, мм</w:t>
            </w:r>
          </w:p>
        </w:tc>
        <w:tc>
          <w:tcPr>
            <w:tcW w:w="7052" w:type="dxa"/>
            <w:shd w:val="clear" w:color="auto" w:fill="auto"/>
          </w:tcPr>
          <w:p w14:paraId="6D9F455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2720</w:t>
            </w:r>
          </w:p>
        </w:tc>
      </w:tr>
      <w:tr w14:paraId="2BD33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559" w:type="dxa"/>
            <w:shd w:val="clear" w:color="auto" w:fill="auto"/>
          </w:tcPr>
          <w:p w14:paraId="3E90C41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Задняя внутренняя высота, мм</w:t>
            </w:r>
          </w:p>
        </w:tc>
        <w:tc>
          <w:tcPr>
            <w:tcW w:w="7052" w:type="dxa"/>
            <w:shd w:val="clear" w:color="auto" w:fill="auto"/>
          </w:tcPr>
          <w:p w14:paraId="28FE622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2720</w:t>
            </w:r>
          </w:p>
        </w:tc>
      </w:tr>
      <w:tr w14:paraId="431D3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559" w:type="dxa"/>
            <w:shd w:val="clear" w:color="auto" w:fill="auto"/>
          </w:tcPr>
          <w:p w14:paraId="61964C5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высота в передней части, мм</w:t>
            </w:r>
          </w:p>
        </w:tc>
        <w:tc>
          <w:tcPr>
            <w:tcW w:w="7052" w:type="dxa"/>
            <w:shd w:val="clear" w:color="auto" w:fill="auto"/>
          </w:tcPr>
          <w:p w14:paraId="0AE989F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4000</w:t>
            </w:r>
          </w:p>
        </w:tc>
      </w:tr>
      <w:tr w14:paraId="4D36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559" w:type="dxa"/>
            <w:shd w:val="clear" w:color="auto" w:fill="auto"/>
          </w:tcPr>
          <w:p w14:paraId="78F1CDD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высота в задней части, мм</w:t>
            </w:r>
          </w:p>
        </w:tc>
        <w:tc>
          <w:tcPr>
            <w:tcW w:w="7052" w:type="dxa"/>
            <w:shd w:val="clear" w:color="auto" w:fill="auto"/>
          </w:tcPr>
          <w:p w14:paraId="5C6E74F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4000</w:t>
            </w:r>
          </w:p>
        </w:tc>
      </w:tr>
      <w:tr w14:paraId="10517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3559" w:type="dxa"/>
            <w:shd w:val="clear" w:color="auto" w:fill="auto"/>
          </w:tcPr>
          <w:p w14:paraId="2977E94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Вместимость европаллет, шт</w:t>
            </w:r>
          </w:p>
        </w:tc>
        <w:tc>
          <w:tcPr>
            <w:tcW w:w="7052" w:type="dxa"/>
            <w:shd w:val="clear" w:color="auto" w:fill="auto"/>
          </w:tcPr>
          <w:p w14:paraId="25861F3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34</w:t>
            </w:r>
          </w:p>
        </w:tc>
      </w:tr>
      <w:tr w14:paraId="05FD2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3559" w:type="dxa"/>
            <w:shd w:val="clear" w:color="auto" w:fill="auto"/>
          </w:tcPr>
          <w:p w14:paraId="0F08FF8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Нагрузка на ССУ, кг</w:t>
            </w:r>
          </w:p>
        </w:tc>
        <w:tc>
          <w:tcPr>
            <w:tcW w:w="7052" w:type="dxa"/>
            <w:shd w:val="clear" w:color="auto" w:fill="auto"/>
          </w:tcPr>
          <w:p w14:paraId="5C4F414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12000</w:t>
            </w:r>
          </w:p>
        </w:tc>
      </w:tr>
      <w:tr w14:paraId="6382C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3559" w:type="dxa"/>
            <w:shd w:val="clear" w:color="auto" w:fill="auto"/>
          </w:tcPr>
          <w:p w14:paraId="211FA8E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Нагрузка на оси, кг</w:t>
            </w:r>
          </w:p>
        </w:tc>
        <w:tc>
          <w:tcPr>
            <w:tcW w:w="7052" w:type="dxa"/>
            <w:shd w:val="clear" w:color="auto" w:fill="auto"/>
          </w:tcPr>
          <w:p w14:paraId="1C93421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27000</w:t>
            </w:r>
          </w:p>
        </w:tc>
      </w:tr>
      <w:tr w14:paraId="062CE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559" w:type="dxa"/>
            <w:shd w:val="clear" w:color="auto" w:fill="auto"/>
          </w:tcPr>
          <w:p w14:paraId="200D247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масса полуприцепа, кг</w:t>
            </w:r>
          </w:p>
        </w:tc>
        <w:tc>
          <w:tcPr>
            <w:tcW w:w="7052" w:type="dxa"/>
            <w:shd w:val="clear" w:color="auto" w:fill="auto"/>
          </w:tcPr>
          <w:p w14:paraId="1AEDBDA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39000</w:t>
            </w:r>
          </w:p>
        </w:tc>
      </w:tr>
      <w:tr w14:paraId="556F2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3559" w:type="dxa"/>
            <w:shd w:val="clear" w:color="auto" w:fill="auto"/>
          </w:tcPr>
          <w:p w14:paraId="6DE624D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длинна, мм</w:t>
            </w:r>
          </w:p>
        </w:tc>
        <w:tc>
          <w:tcPr>
            <w:tcW w:w="7052" w:type="dxa"/>
            <w:shd w:val="clear" w:color="auto" w:fill="auto"/>
          </w:tcPr>
          <w:p w14:paraId="7D588FD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13680</w:t>
            </w:r>
          </w:p>
        </w:tc>
      </w:tr>
      <w:tr w14:paraId="5A13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559" w:type="dxa"/>
            <w:shd w:val="clear" w:color="auto" w:fill="auto"/>
          </w:tcPr>
          <w:p w14:paraId="3FE377A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внутренняя длинна, мм</w:t>
            </w:r>
          </w:p>
        </w:tc>
        <w:tc>
          <w:tcPr>
            <w:tcW w:w="7052" w:type="dxa"/>
            <w:shd w:val="clear" w:color="auto" w:fill="auto"/>
          </w:tcPr>
          <w:p w14:paraId="18C9EDA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13610</w:t>
            </w:r>
          </w:p>
        </w:tc>
      </w:tr>
      <w:tr w14:paraId="44AF0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3559" w:type="dxa"/>
            <w:shd w:val="clear" w:color="auto" w:fill="auto"/>
          </w:tcPr>
          <w:p w14:paraId="1645EF9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ширина, мм</w:t>
            </w:r>
          </w:p>
        </w:tc>
        <w:tc>
          <w:tcPr>
            <w:tcW w:w="7052" w:type="dxa"/>
            <w:shd w:val="clear" w:color="auto" w:fill="auto"/>
          </w:tcPr>
          <w:p w14:paraId="5B7C02C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2550</w:t>
            </w:r>
          </w:p>
        </w:tc>
      </w:tr>
      <w:tr w14:paraId="072C7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559" w:type="dxa"/>
            <w:shd w:val="clear" w:color="auto" w:fill="auto"/>
          </w:tcPr>
          <w:p w14:paraId="455E52D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внутренняя ширина, мм</w:t>
            </w:r>
          </w:p>
        </w:tc>
        <w:tc>
          <w:tcPr>
            <w:tcW w:w="7052" w:type="dxa"/>
            <w:shd w:val="clear" w:color="auto" w:fill="auto"/>
          </w:tcPr>
          <w:p w14:paraId="63662BF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2480</w:t>
            </w:r>
          </w:p>
        </w:tc>
      </w:tr>
      <w:tr w14:paraId="163AB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3559" w:type="dxa"/>
            <w:shd w:val="clear" w:color="auto" w:fill="auto"/>
          </w:tcPr>
          <w:p w14:paraId="1E6648F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Колёсная база, мм</w:t>
            </w:r>
          </w:p>
        </w:tc>
        <w:tc>
          <w:tcPr>
            <w:tcW w:w="7052" w:type="dxa"/>
            <w:shd w:val="clear" w:color="auto" w:fill="auto"/>
          </w:tcPr>
          <w:p w14:paraId="75DCA35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7700</w:t>
            </w:r>
          </w:p>
        </w:tc>
      </w:tr>
      <w:tr w14:paraId="67EC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3559" w:type="dxa"/>
            <w:shd w:val="clear" w:color="auto" w:fill="auto"/>
          </w:tcPr>
          <w:p w14:paraId="53EF939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Высота гуська, мм</w:t>
            </w:r>
          </w:p>
        </w:tc>
        <w:tc>
          <w:tcPr>
            <w:tcW w:w="7052" w:type="dxa"/>
            <w:shd w:val="clear" w:color="auto" w:fill="auto"/>
          </w:tcPr>
          <w:p w14:paraId="34D3FEA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90</w:t>
            </w:r>
          </w:p>
        </w:tc>
      </w:tr>
      <w:tr w14:paraId="0C548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3559" w:type="dxa"/>
            <w:shd w:val="clear" w:color="auto" w:fill="auto"/>
          </w:tcPr>
          <w:p w14:paraId="098BA58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Масса полуприцепа, кг</w:t>
            </w:r>
          </w:p>
        </w:tc>
        <w:tc>
          <w:tcPr>
            <w:tcW w:w="7052" w:type="dxa"/>
            <w:shd w:val="clear" w:color="auto" w:fill="auto"/>
          </w:tcPr>
          <w:p w14:paraId="1899559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7060 +/-3%</w:t>
            </w:r>
          </w:p>
        </w:tc>
      </w:tr>
      <w:tr w14:paraId="33184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10611" w:type="dxa"/>
            <w:gridSpan w:val="2"/>
            <w:shd w:val="clear" w:color="auto" w:fill="D9D9D9"/>
          </w:tcPr>
          <w:p w14:paraId="54FF8D98">
            <w:pPr>
              <w:rPr>
                <w:rFonts w:eastAsia="Calibri"/>
                <w:b/>
                <w:i/>
                <w:color w:val="000000"/>
                <w:sz w:val="28"/>
                <w:szCs w:val="28"/>
                <w:highlight w:val="yellow"/>
              </w:rPr>
            </w:pPr>
            <w:r>
              <w:rPr>
                <w:rFonts w:eastAsia="Calibri"/>
                <w:b/>
                <w:i/>
                <w:color w:val="000000"/>
                <w:sz w:val="28"/>
                <w:szCs w:val="28"/>
              </w:rPr>
              <w:t>Комплектация</w:t>
            </w:r>
          </w:p>
        </w:tc>
      </w:tr>
      <w:tr w14:paraId="7B1AE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3559" w:type="dxa"/>
            <w:shd w:val="clear" w:color="auto" w:fill="auto"/>
          </w:tcPr>
          <w:p w14:paraId="6F182BC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Шасси</w:t>
            </w:r>
          </w:p>
        </w:tc>
        <w:tc>
          <w:tcPr>
            <w:tcW w:w="7052" w:type="dxa"/>
            <w:shd w:val="clear" w:color="auto" w:fill="auto"/>
          </w:tcPr>
          <w:p w14:paraId="6AE32AB9">
            <w:pPr>
              <w:rPr>
                <w:rFonts w:eastAsia="Calibri"/>
                <w:iCs/>
                <w:color w:val="000000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Изготовлено из высококачественной и высокопрочной стали S460 MC, в соответствии со стандартом ISO 1726-2. Изготовлен из двух сварных продольных балок в форме " I " с поперечными балками на необходимом расстоянии. Обработано KTL (гарантия на сквозную коррозию 10 лет)</w:t>
            </w:r>
          </w:p>
        </w:tc>
      </w:tr>
      <w:tr w14:paraId="47A3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559" w:type="dxa"/>
            <w:shd w:val="clear" w:color="auto" w:fill="auto"/>
          </w:tcPr>
          <w:p w14:paraId="4BA88890">
            <w:pPr>
              <w:jc w:val="center"/>
              <w:rPr>
                <w:rFonts w:eastAsia="Calibri"/>
                <w:b/>
                <w:iCs/>
                <w:color w:val="000000"/>
                <w:lang w:val="en-US"/>
              </w:rPr>
            </w:pPr>
            <w:r>
              <w:rPr>
                <w:rFonts w:eastAsia="Calibri"/>
                <w:b/>
                <w:iCs/>
                <w:color w:val="000000"/>
                <w:lang w:val="en-US"/>
              </w:rPr>
              <w:t>K-Fix</w:t>
            </w:r>
          </w:p>
        </w:tc>
        <w:tc>
          <w:tcPr>
            <w:tcW w:w="7052" w:type="dxa"/>
            <w:shd w:val="clear" w:color="auto" w:fill="auto"/>
          </w:tcPr>
          <w:p w14:paraId="4D2CCBFB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118 отверстий на боковом рейве с двух сторон, каждые 70 мм., что позволяет увеличить вариации крепления груза. Каждая точка крепления груза K-Fix выдерживает нагрузку до 2500 кг.</w:t>
            </w:r>
          </w:p>
        </w:tc>
      </w:tr>
      <w:tr w14:paraId="2F881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3559" w:type="dxa"/>
            <w:shd w:val="clear" w:color="auto" w:fill="auto"/>
          </w:tcPr>
          <w:p w14:paraId="15F31EA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Оси</w:t>
            </w:r>
          </w:p>
        </w:tc>
        <w:tc>
          <w:tcPr>
            <w:tcW w:w="7052" w:type="dxa"/>
            <w:shd w:val="clear" w:color="auto" w:fill="auto"/>
          </w:tcPr>
          <w:p w14:paraId="18A61CB8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 xml:space="preserve">9х3 оси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BPW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с дисковыми тормозами</w:t>
            </w:r>
          </w:p>
        </w:tc>
      </w:tr>
      <w:tr w14:paraId="52397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3559" w:type="dxa"/>
            <w:shd w:val="clear" w:color="auto" w:fill="auto"/>
          </w:tcPr>
          <w:p w14:paraId="6B3BC44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Подъёмная ось</w:t>
            </w:r>
          </w:p>
        </w:tc>
        <w:tc>
          <w:tcPr>
            <w:tcW w:w="7052" w:type="dxa"/>
            <w:shd w:val="clear" w:color="auto" w:fill="auto"/>
          </w:tcPr>
          <w:p w14:paraId="6916676C">
            <w:pPr>
              <w:rPr>
                <w:rFonts w:eastAsia="Calibri"/>
                <w:b/>
                <w:iCs/>
                <w:color w:val="FF0000"/>
                <w:lang w:eastAsia="ru-RU"/>
              </w:rPr>
            </w:pPr>
            <w:r>
              <w:rPr>
                <w:rFonts w:eastAsia="Calibri"/>
                <w:b/>
                <w:iCs/>
                <w:color w:val="FF0000"/>
                <w:lang w:eastAsia="ru-RU"/>
              </w:rPr>
              <w:t>Первая подъемная ось</w:t>
            </w:r>
          </w:p>
        </w:tc>
      </w:tr>
      <w:tr w14:paraId="736C8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3559" w:type="dxa"/>
            <w:shd w:val="clear" w:color="auto" w:fill="auto"/>
          </w:tcPr>
          <w:p w14:paraId="2C1299D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Счетчик пробега</w:t>
            </w:r>
          </w:p>
        </w:tc>
        <w:tc>
          <w:tcPr>
            <w:tcW w:w="7052" w:type="dxa"/>
            <w:shd w:val="clear" w:color="auto" w:fill="auto"/>
          </w:tcPr>
          <w:p w14:paraId="248F716B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Отсутствует в данной комплектации</w:t>
            </w:r>
          </w:p>
        </w:tc>
      </w:tr>
      <w:tr w14:paraId="36BD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559" w:type="dxa"/>
            <w:shd w:val="clear" w:color="auto" w:fill="auto"/>
          </w:tcPr>
          <w:p w14:paraId="45D19AF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Электросистема</w:t>
            </w:r>
          </w:p>
        </w:tc>
        <w:tc>
          <w:tcPr>
            <w:tcW w:w="7052" w:type="dxa"/>
            <w:shd w:val="clear" w:color="auto" w:fill="auto"/>
          </w:tcPr>
          <w:p w14:paraId="7FC3E02F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 xml:space="preserve">ASPÖCK Europoint III 24V, контактными разъемами 2х7 и 1х15, в соответствии с правилами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UN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ECE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R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48 и требованию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ADR</w:t>
            </w:r>
          </w:p>
        </w:tc>
      </w:tr>
      <w:tr w14:paraId="62312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559" w:type="dxa"/>
            <w:shd w:val="clear" w:color="auto" w:fill="auto"/>
          </w:tcPr>
          <w:p w14:paraId="370D5731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434FDBF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Тормозная система</w:t>
            </w:r>
          </w:p>
        </w:tc>
        <w:tc>
          <w:tcPr>
            <w:tcW w:w="7052" w:type="dxa"/>
            <w:shd w:val="clear" w:color="auto" w:fill="auto"/>
          </w:tcPr>
          <w:p w14:paraId="0573441D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 xml:space="preserve">Антиблокировочная система (ABS соответствует UN ECE R13. Тормозная система EBS 2S / 2M с электропневматической двухконтурной системой , (RSS) </w:t>
            </w:r>
          </w:p>
        </w:tc>
      </w:tr>
      <w:tr w14:paraId="518A8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shd w:val="clear" w:color="auto" w:fill="auto"/>
          </w:tcPr>
          <w:p w14:paraId="03A3AD3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Управление подвеской</w:t>
            </w:r>
          </w:p>
        </w:tc>
        <w:tc>
          <w:tcPr>
            <w:tcW w:w="7052" w:type="dxa"/>
            <w:shd w:val="clear" w:color="auto" w:fill="auto"/>
          </w:tcPr>
          <w:p w14:paraId="0F39A0D6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Рычаг управления подвеской установлен в задней левой части полуприцепа для регулировки погрузочной высоты.</w:t>
            </w:r>
          </w:p>
        </w:tc>
      </w:tr>
      <w:tr w14:paraId="33607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CABF9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Размер шин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46E855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385/65 R22.5</w:t>
            </w:r>
          </w:p>
        </w:tc>
      </w:tr>
      <w:tr w14:paraId="487EA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67168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Количество колёс, шт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558D68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6</w:t>
            </w:r>
          </w:p>
        </w:tc>
      </w:tr>
      <w:tr w14:paraId="187B0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4C6B6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Марка шин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6D4CB8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val="en-US" w:eastAsia="ru-RU"/>
              </w:rPr>
              <w:t>Bridgestone</w:t>
            </w:r>
          </w:p>
        </w:tc>
      </w:tr>
      <w:tr w14:paraId="16749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1E1BF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колёсных дисков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5CA59E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Стальные</w:t>
            </w:r>
          </w:p>
        </w:tc>
      </w:tr>
      <w:tr w14:paraId="1FB1D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E7B6F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Держатель запасного колеса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265E09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Держатели для двух запасных колес расположены перед осевым агрегатом.</w:t>
            </w:r>
          </w:p>
        </w:tc>
      </w:tr>
      <w:tr w14:paraId="0A5BF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A9FDA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Опорное устройство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E1E7B0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Механическое с допустимой грузоподъемностью 24 тонны в соответствии со стандартом ISO 1726</w:t>
            </w:r>
          </w:p>
        </w:tc>
      </w:tr>
      <w:tr w14:paraId="1F074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86BAE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Натяжитель боковой шторы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3FC20C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Натяжитель боковой шторы находится в задней части</w:t>
            </w:r>
          </w:p>
        </w:tc>
      </w:tr>
      <w:tr w14:paraId="0D344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24DCB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Code XL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CD1BEC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 xml:space="preserve">Выдаётся сертификат соответствия </w:t>
            </w:r>
          </w:p>
        </w:tc>
      </w:tr>
      <w:tr w14:paraId="7BC5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FE01CC">
            <w:pPr>
              <w:jc w:val="center"/>
              <w:rPr>
                <w:rFonts w:eastAsia="Calibri"/>
                <w:b/>
                <w:iCs/>
                <w:color w:val="FF0000"/>
              </w:rPr>
            </w:pPr>
            <w:r>
              <w:rPr>
                <w:rFonts w:eastAsia="Calibri"/>
                <w:b/>
                <w:iCs/>
                <w:color w:val="FF0000"/>
              </w:rPr>
              <w:t xml:space="preserve">Обрешётка 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C793DF">
            <w:pPr>
              <w:rPr>
                <w:rFonts w:eastAsia="Calibri"/>
                <w:b/>
                <w:iCs/>
                <w:color w:val="FF0000"/>
                <w:lang w:eastAsia="ru-RU"/>
              </w:rPr>
            </w:pPr>
            <w:r>
              <w:rPr>
                <w:rFonts w:eastAsia="Calibri"/>
                <w:b/>
                <w:iCs/>
                <w:color w:val="FF0000"/>
                <w:lang w:eastAsia="ru-RU"/>
              </w:rPr>
              <w:t>Обрешётка из алюминиевых панелей 20 х 2 шт.</w:t>
            </w:r>
          </w:p>
        </w:tc>
      </w:tr>
      <w:tr w14:paraId="2F8FC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B6BF7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Карманы для обрешетки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75AA85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4 кармана для установки обрешётки на верхней части сдвижной стойки и дополнительный карман в нижней части сдвижной стойки высотой 450 мм.</w:t>
            </w:r>
          </w:p>
        </w:tc>
      </w:tr>
      <w:tr w14:paraId="61117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28972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Боковые стойки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13AEFF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3 х 2 шт. раздвижные боковые стойки.</w:t>
            </w:r>
          </w:p>
        </w:tc>
      </w:tr>
      <w:tr w14:paraId="5355E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EE27FD">
            <w:pPr>
              <w:jc w:val="center"/>
              <w:rPr>
                <w:rFonts w:eastAsia="Calibri"/>
                <w:b/>
                <w:iCs/>
                <w:color w:val="FF0000"/>
              </w:rPr>
            </w:pPr>
            <w:r>
              <w:rPr>
                <w:rFonts w:eastAsia="Calibri"/>
                <w:b/>
                <w:iCs/>
                <w:color w:val="FF0000"/>
              </w:rPr>
              <w:t>Борта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C07BD7">
            <w:pPr>
              <w:rPr>
                <w:rFonts w:eastAsia="Calibri"/>
                <w:b/>
                <w:iCs/>
                <w:color w:val="FF0000"/>
                <w:lang w:eastAsia="ru-RU"/>
              </w:rPr>
            </w:pPr>
            <w:r>
              <w:rPr>
                <w:b/>
                <w:color w:val="FF0000"/>
              </w:rPr>
              <w:t>Борта из алюминиевой панели высотой 600 мм.</w:t>
            </w:r>
          </w:p>
        </w:tc>
      </w:tr>
      <w:tr w14:paraId="721C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BD7B3E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6A2F1FC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17CC49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Пол из влагостойкой фанеры толщиной 30 мм. обработан феноловой смолой, допустимая нагрузка на ось погрузчика 7.200 кг в соответствии с DIN EN 283</w:t>
            </w:r>
          </w:p>
        </w:tc>
      </w:tr>
      <w:tr w14:paraId="18848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A5B38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крыши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468136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EDSCHA, сдвигается в переднюю часть</w:t>
            </w:r>
          </w:p>
        </w:tc>
      </w:tr>
      <w:tr w14:paraId="7B6D9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DD85FE">
            <w:pPr>
              <w:jc w:val="center"/>
              <w:rPr>
                <w:rFonts w:eastAsia="Calibri"/>
                <w:b/>
                <w:iCs/>
                <w:color w:val="FF0000"/>
              </w:rPr>
            </w:pPr>
            <w:r>
              <w:rPr>
                <w:rFonts w:eastAsia="Calibri"/>
                <w:b/>
                <w:iCs/>
                <w:color w:val="FF0000"/>
              </w:rPr>
              <w:t>Механизм подъёма крыши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25B2BB">
            <w:pPr>
              <w:rPr>
                <w:rFonts w:eastAsia="Calibri"/>
                <w:b/>
                <w:iCs/>
                <w:color w:val="FF0000"/>
                <w:lang w:eastAsia="ru-RU"/>
              </w:rPr>
            </w:pPr>
            <w:r>
              <w:rPr>
                <w:rFonts w:eastAsia="Calibri"/>
                <w:b/>
                <w:iCs/>
                <w:color w:val="FF0000"/>
                <w:lang w:eastAsia="ru-RU"/>
              </w:rPr>
              <w:t>Полуприцеп оснащен механической системой подъема крыши. Благодаря данной системе крыша может быть поднята на 500 мм для погрузочно-разгрузочных работ, пока транспортное средство находится без движения. Кроме того, крыша может быть дополнительно подниматься ещё на 200 мм, с шагом 50 мм.</w:t>
            </w:r>
          </w:p>
        </w:tc>
      </w:tr>
      <w:tr w14:paraId="5499D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4E35D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Ворота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BD7539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Двухстворчатая дверь из алюминиевого профиля на 4-х петлях, со встроенными замками (по два на каждой створке двери)</w:t>
            </w:r>
          </w:p>
        </w:tc>
      </w:tr>
      <w:tr w14:paraId="6F914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B9926C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26D0B36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Передняя панель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C6652A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Передняя стальная панель обработанная KTL (гарантия на сквозную коррозию 10 лет) c установленной с внутренней стороны защитной панелью из влагостойкой фанеры высотой 1220 мм.</w:t>
            </w:r>
          </w:p>
        </w:tc>
      </w:tr>
      <w:tr w14:paraId="60EF2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79FD8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Боковая защита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F85DDD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Боковая защита из стального профиля с покрытием KTL может быть сложена вверх в соответствии с</w:t>
            </w:r>
          </w:p>
          <w:p w14:paraId="27ED2B01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защита от обгона в соответствии с правилами ЕЭК ООН R73</w:t>
            </w:r>
          </w:p>
        </w:tc>
      </w:tr>
      <w:tr w14:paraId="7D34D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D6AAA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Задний отбойник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6219CD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«L» тип, стальной</w:t>
            </w:r>
          </w:p>
        </w:tc>
      </w:tr>
      <w:tr w14:paraId="2B4C0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1E512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Брызговики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53367F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В соответствии с требованиями EU 109/2011</w:t>
            </w:r>
          </w:p>
        </w:tc>
      </w:tr>
      <w:tr w14:paraId="59C0B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8B5F1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Ящик для инструментов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092629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Один пластиковый ящик для инструментов. 450х480х600 мм. Расположен за осями</w:t>
            </w:r>
          </w:p>
        </w:tc>
      </w:tr>
      <w:tr w14:paraId="431D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A24F9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заднего противоподкатного бруса</w:t>
            </w:r>
          </w:p>
        </w:tc>
        <w:tc>
          <w:tcPr>
            <w:tcW w:w="7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8B33FA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Фиксированный задний противоподкатный брус в соответствии с UN ECE R58.3</w:t>
            </w:r>
          </w:p>
        </w:tc>
      </w:tr>
    </w:tbl>
    <w:p w14:paraId="47FC1A97">
      <w:pPr>
        <w:pStyle w:val="37"/>
        <w:rPr>
          <w:rFonts w:eastAsia="Calibri"/>
        </w:rPr>
      </w:pPr>
    </w:p>
    <w:tbl>
      <w:tblPr>
        <w:tblStyle w:val="4"/>
        <w:tblW w:w="1055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7010"/>
      </w:tblGrid>
      <w:tr w14:paraId="2EB91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44" w:type="dxa"/>
            <w:vMerge w:val="restart"/>
            <w:shd w:val="clear" w:color="auto" w:fill="auto"/>
          </w:tcPr>
          <w:p w14:paraId="5FFEF152">
            <w:pPr>
              <w:rPr>
                <w:rFonts w:eastAsia="Calibri"/>
                <w:b/>
                <w:iCs/>
                <w:color w:val="000000"/>
              </w:rPr>
            </w:pPr>
          </w:p>
          <w:p w14:paraId="40351D7C">
            <w:pPr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Светоотражающие полосы</w:t>
            </w:r>
          </w:p>
        </w:tc>
        <w:tc>
          <w:tcPr>
            <w:tcW w:w="7010" w:type="dxa"/>
            <w:shd w:val="clear" w:color="auto" w:fill="auto"/>
            <w:vAlign w:val="center"/>
          </w:tcPr>
          <w:p w14:paraId="1ECA528E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 xml:space="preserve">Красная светоотражающая полоса на створках ворот согласно UN ECE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R</w:t>
            </w:r>
            <w:r>
              <w:rPr>
                <w:rFonts w:eastAsia="Calibri"/>
                <w:iCs/>
                <w:color w:val="000000"/>
                <w:lang w:eastAsia="ru-RU"/>
              </w:rPr>
              <w:t>70</w:t>
            </w:r>
          </w:p>
        </w:tc>
      </w:tr>
      <w:tr w14:paraId="004AB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44" w:type="dxa"/>
            <w:vMerge w:val="continue"/>
            <w:shd w:val="clear" w:color="auto" w:fill="auto"/>
          </w:tcPr>
          <w:p w14:paraId="6EE9055B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</w:tc>
        <w:tc>
          <w:tcPr>
            <w:tcW w:w="7010" w:type="dxa"/>
            <w:shd w:val="clear" w:color="auto" w:fill="auto"/>
          </w:tcPr>
          <w:p w14:paraId="275EDD8C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Белая светоотражающая полоса по всей длине бо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hnjd</w:t>
            </w:r>
            <w:r>
              <w:rPr>
                <w:rFonts w:eastAsia="Calibri"/>
                <w:iCs/>
                <w:color w:val="000000"/>
                <w:lang w:eastAsia="ru-RU"/>
              </w:rPr>
              <w:t xml:space="preserve"> согласно UN ECE </w:t>
            </w:r>
            <w:r>
              <w:rPr>
                <w:rFonts w:eastAsia="Calibri"/>
                <w:iCs/>
                <w:color w:val="000000"/>
                <w:lang w:val="en-US" w:eastAsia="ru-RU"/>
              </w:rPr>
              <w:t>R</w:t>
            </w:r>
            <w:r>
              <w:rPr>
                <w:rFonts w:eastAsia="Calibri"/>
                <w:iCs/>
                <w:color w:val="000000"/>
                <w:lang w:eastAsia="ru-RU"/>
              </w:rPr>
              <w:t>70</w:t>
            </w:r>
          </w:p>
        </w:tc>
      </w:tr>
      <w:tr w14:paraId="64D5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44" w:type="dxa"/>
            <w:shd w:val="clear" w:color="auto" w:fill="auto"/>
          </w:tcPr>
          <w:p w14:paraId="1795A38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Лестница</w:t>
            </w:r>
          </w:p>
        </w:tc>
        <w:tc>
          <w:tcPr>
            <w:tcW w:w="7010" w:type="dxa"/>
            <w:shd w:val="clear" w:color="auto" w:fill="auto"/>
          </w:tcPr>
          <w:p w14:paraId="321E6D0D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1 ед Задняя выдвижная лестница для доступа в полуприцеп</w:t>
            </w:r>
          </w:p>
          <w:p w14:paraId="39FFB783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1 дополнительная 2,400 мм внутри задней двери</w:t>
            </w:r>
          </w:p>
        </w:tc>
      </w:tr>
      <w:tr w14:paraId="23DE6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544" w:type="dxa"/>
            <w:shd w:val="clear" w:color="auto" w:fill="auto"/>
          </w:tcPr>
          <w:p w14:paraId="50858CCF">
            <w:pPr>
              <w:jc w:val="center"/>
              <w:rPr>
                <w:rFonts w:eastAsia="Calibri"/>
                <w:b/>
                <w:iCs/>
                <w:color w:val="FF0000"/>
              </w:rPr>
            </w:pPr>
            <w:r>
              <w:rPr>
                <w:rFonts w:eastAsia="Calibri"/>
                <w:b/>
                <w:iCs/>
                <w:color w:val="FF0000"/>
              </w:rPr>
              <w:t>Таможенное исполнение</w:t>
            </w:r>
          </w:p>
        </w:tc>
        <w:tc>
          <w:tcPr>
            <w:tcW w:w="7010" w:type="dxa"/>
            <w:shd w:val="clear" w:color="auto" w:fill="auto"/>
          </w:tcPr>
          <w:p w14:paraId="5EE7D338">
            <w:pPr>
              <w:rPr>
                <w:rFonts w:eastAsia="Calibri"/>
                <w:b/>
                <w:iCs/>
                <w:color w:val="FF0000"/>
                <w:lang w:val="en-US" w:eastAsia="ru-RU"/>
              </w:rPr>
            </w:pPr>
            <w:r>
              <w:rPr>
                <w:rFonts w:eastAsia="Calibri"/>
                <w:b/>
                <w:iCs/>
                <w:color w:val="FF0000"/>
                <w:lang w:val="en-US" w:eastAsia="ru-RU"/>
              </w:rPr>
              <w:t>TIR</w:t>
            </w:r>
          </w:p>
        </w:tc>
      </w:tr>
      <w:tr w14:paraId="00A48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3544" w:type="dxa"/>
            <w:shd w:val="clear" w:color="auto" w:fill="auto"/>
          </w:tcPr>
          <w:p w14:paraId="0FC189C0">
            <w:pPr>
              <w:jc w:val="center"/>
              <w:rPr>
                <w:rFonts w:eastAsia="Calibri"/>
                <w:b/>
                <w:iCs/>
                <w:color w:val="000000"/>
                <w:lang w:val="en-US"/>
              </w:rPr>
            </w:pPr>
            <w:bookmarkStart w:id="0" w:name="_GoBack"/>
            <w:bookmarkEnd w:id="0"/>
            <w:r>
              <w:rPr>
                <w:rFonts w:eastAsia="Calibri"/>
                <w:b/>
                <w:iCs/>
                <w:color w:val="000000"/>
              </w:rPr>
              <w:t>Противооткатные упоры</w:t>
            </w:r>
          </w:p>
        </w:tc>
        <w:tc>
          <w:tcPr>
            <w:tcW w:w="7010" w:type="dxa"/>
            <w:shd w:val="clear" w:color="auto" w:fill="auto"/>
          </w:tcPr>
          <w:p w14:paraId="724999BE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2 шт. противооткатные упоры</w:t>
            </w:r>
          </w:p>
        </w:tc>
      </w:tr>
      <w:tr w14:paraId="4AF40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544" w:type="dxa"/>
            <w:shd w:val="clear" w:color="auto" w:fill="auto"/>
          </w:tcPr>
          <w:p w14:paraId="43ECAB35">
            <w:pPr>
              <w:jc w:val="center"/>
              <w:rPr>
                <w:rFonts w:eastAsia="Calibri"/>
                <w:b/>
                <w:iCs/>
                <w:color w:val="000000"/>
                <w:lang w:val="en-US"/>
              </w:rPr>
            </w:pPr>
            <w:r>
              <w:rPr>
                <w:rFonts w:eastAsia="Calibri"/>
                <w:b/>
                <w:iCs/>
                <w:color w:val="000000"/>
              </w:rPr>
              <w:t>Цвет шасси</w:t>
            </w:r>
          </w:p>
        </w:tc>
        <w:tc>
          <w:tcPr>
            <w:tcW w:w="7010" w:type="dxa"/>
            <w:shd w:val="clear" w:color="auto" w:fill="auto"/>
          </w:tcPr>
          <w:p w14:paraId="67BE0F15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val="en-US" w:eastAsia="ru-RU"/>
              </w:rPr>
              <w:t>MB7350 Nova Grey</w:t>
            </w:r>
          </w:p>
        </w:tc>
      </w:tr>
      <w:tr w14:paraId="54007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544" w:type="dxa"/>
            <w:shd w:val="clear" w:color="auto" w:fill="auto"/>
          </w:tcPr>
          <w:p w14:paraId="5B5E853F">
            <w:pPr>
              <w:jc w:val="center"/>
              <w:rPr>
                <w:rFonts w:eastAsia="Calibri"/>
                <w:b/>
                <w:iCs/>
                <w:color w:val="000000"/>
                <w:lang w:val="en-US"/>
              </w:rPr>
            </w:pPr>
            <w:r>
              <w:rPr>
                <w:rFonts w:eastAsia="Calibri"/>
                <w:b/>
                <w:iCs/>
                <w:color w:val="000000"/>
              </w:rPr>
              <w:t>Плотность бокового тента</w:t>
            </w:r>
          </w:p>
        </w:tc>
        <w:tc>
          <w:tcPr>
            <w:tcW w:w="7010" w:type="dxa"/>
            <w:shd w:val="clear" w:color="auto" w:fill="auto"/>
          </w:tcPr>
          <w:p w14:paraId="0ECCA5B2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900 gr/m2</w:t>
            </w:r>
          </w:p>
        </w:tc>
      </w:tr>
      <w:tr w14:paraId="19227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544" w:type="dxa"/>
            <w:shd w:val="clear" w:color="auto" w:fill="auto"/>
          </w:tcPr>
          <w:p w14:paraId="62CF0A24">
            <w:pPr>
              <w:jc w:val="center"/>
              <w:rPr>
                <w:rFonts w:eastAsia="Calibri"/>
                <w:b/>
                <w:iCs/>
                <w:color w:val="000000"/>
                <w:lang w:val="en-US"/>
              </w:rPr>
            </w:pPr>
            <w:r>
              <w:rPr>
                <w:rFonts w:eastAsia="Calibri"/>
                <w:b/>
                <w:iCs/>
                <w:color w:val="000000"/>
              </w:rPr>
              <w:t>Плотность тента крыши</w:t>
            </w:r>
          </w:p>
        </w:tc>
        <w:tc>
          <w:tcPr>
            <w:tcW w:w="7010" w:type="dxa"/>
            <w:shd w:val="clear" w:color="auto" w:fill="auto"/>
          </w:tcPr>
          <w:p w14:paraId="366235C7">
            <w:pPr>
              <w:rPr>
                <w:rFonts w:eastAsia="Calibri"/>
                <w:iCs/>
                <w:color w:val="000000"/>
                <w:lang w:eastAsia="ru-RU"/>
              </w:rPr>
            </w:pPr>
            <w:r>
              <w:rPr>
                <w:rFonts w:eastAsia="Calibri"/>
                <w:iCs/>
                <w:color w:val="000000"/>
                <w:lang w:eastAsia="ru-RU"/>
              </w:rPr>
              <w:t>680 gr/m2</w:t>
            </w:r>
          </w:p>
        </w:tc>
      </w:tr>
    </w:tbl>
    <w:p w14:paraId="57FC627E">
      <w:pPr>
        <w:widowControl/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rPr>
          <w:rFonts w:eastAsia="Calibri"/>
          <w:b/>
          <w:bCs/>
          <w:color w:val="000000"/>
          <w:sz w:val="24"/>
          <w:szCs w:val="24"/>
          <w:u w:val="single"/>
        </w:rPr>
      </w:pPr>
    </w:p>
    <w:p w14:paraId="07F0DC30">
      <w:pPr>
        <w:spacing w:after="80" w:line="230" w:lineRule="auto"/>
        <w:ind w:left="-709" w:right="-15" w:firstLine="567"/>
        <w:jc w:val="both"/>
        <w:rPr>
          <w:rFonts w:ascii="Arial" w:hAnsi="Arial" w:eastAsia="Arial" w:cs="Arial"/>
          <w:sz w:val="20"/>
        </w:rPr>
      </w:pPr>
      <w:r>
        <w:rPr>
          <w:rFonts w:ascii="Arial" w:hAnsi="Arial" w:eastAsia="Arial" w:cs="Arial"/>
          <w:sz w:val="20"/>
        </w:rPr>
        <w:t xml:space="preserve">Шторно-бортовой полуприцеп </w:t>
      </w:r>
      <w:r>
        <w:rPr>
          <w:color w:val="000000"/>
          <w:sz w:val="24"/>
          <w:szCs w:val="24"/>
          <w:lang w:val="en-US" w:eastAsia="ru-RU"/>
        </w:rPr>
        <w:t>ISO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PAKCS</w:t>
      </w:r>
      <w:r>
        <w:rPr>
          <w:rFonts w:ascii="Arial" w:hAnsi="Arial" w:eastAsia="Arial" w:cs="Arial"/>
          <w:sz w:val="20"/>
        </w:rPr>
        <w:t xml:space="preserve"> спроектирован и разработан специально с учетом высоких технических требований. Идеальное решение для внутренних перевозок.</w:t>
      </w:r>
      <w:r>
        <w:rPr>
          <w:lang w:eastAsia="ru-RU"/>
        </w:rPr>
        <w:t xml:space="preserve"> </w:t>
      </w:r>
      <w:r>
        <w:rPr>
          <w:lang w:eastAsia="ru-RU"/>
        </w:rPr>
        <w:drawing>
          <wp:inline distT="0" distB="0" distL="0" distR="0">
            <wp:extent cx="5319395" cy="1307465"/>
            <wp:effectExtent l="152400" t="171450" r="319405" b="349885"/>
            <wp:docPr id="2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6"/>
                    <pic:cNvPicPr/>
                  </pic:nvPicPr>
                  <pic:blipFill>
                    <a:blip r:embed="rId11" cstate="print"/>
                    <a:srcRect l="21967" t="33365" r="23036" b="42680"/>
                    <a:stretch>
                      <a:fillRect/>
                    </a:stretch>
                  </pic:blipFill>
                  <pic:spPr>
                    <a:xfrm>
                      <a:off x="0" y="0"/>
                      <a:ext cx="5319752" cy="1307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82A51A">
      <w:pPr>
        <w:spacing w:after="80" w:line="230" w:lineRule="auto"/>
        <w:ind w:left="-284" w:right="-15"/>
        <w:jc w:val="center"/>
        <w:rPr>
          <w:rFonts w:ascii="Arial" w:hAnsi="Arial" w:cs="Arial"/>
          <w:b/>
          <w:sz w:val="20"/>
          <w:u w:val="single"/>
        </w:rPr>
      </w:pPr>
    </w:p>
    <w:p w14:paraId="1AC3EB95">
      <w:pPr>
        <w:widowControl/>
        <w:suppressAutoHyphens w:val="0"/>
        <w:adjustRightInd w:val="0"/>
        <w:rPr>
          <w:b/>
          <w:color w:val="FF0000"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Цена</w:t>
      </w:r>
      <w:r>
        <w:rPr>
          <w:sz w:val="24"/>
          <w:szCs w:val="24"/>
          <w:lang w:eastAsia="ru-RU"/>
        </w:rPr>
        <w:t xml:space="preserve"> за 1 единицу изделия самовывозом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sz w:val="24"/>
          <w:szCs w:val="24"/>
          <w:lang w:eastAsia="ru-RU"/>
        </w:rPr>
        <w:t xml:space="preserve">из </w:t>
      </w:r>
      <w:r>
        <w:rPr>
          <w:color w:val="000000"/>
          <w:spacing w:val="2"/>
          <w:sz w:val="24"/>
          <w:szCs w:val="24"/>
          <w:shd w:val="clear" w:color="auto" w:fill="FFFFFF"/>
          <w:lang w:eastAsia="ru-RU"/>
        </w:rPr>
        <w:t>Тульской области</w:t>
      </w:r>
      <w:r>
        <w:rPr>
          <w:rFonts w:hint="default"/>
          <w:color w:val="000000"/>
          <w:spacing w:val="2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b/>
          <w:bCs/>
          <w:color w:val="FF0000"/>
          <w:spacing w:val="2"/>
          <w:sz w:val="24"/>
          <w:szCs w:val="24"/>
          <w:shd w:val="clear" w:color="auto" w:fill="FFFFFF"/>
          <w:lang w:val="en-US" w:eastAsia="ru-RU"/>
        </w:rPr>
        <w:t>5 50</w:t>
      </w:r>
      <w:r>
        <w:rPr>
          <w:rFonts w:hint="default"/>
          <w:b/>
          <w:bCs/>
          <w:color w:val="FF0000"/>
          <w:sz w:val="24"/>
          <w:szCs w:val="24"/>
          <w:lang w:val="en-US" w:eastAsia="ru-RU"/>
        </w:rPr>
        <w:t>0</w:t>
      </w:r>
      <w:r>
        <w:rPr>
          <w:rFonts w:hint="default"/>
          <w:b/>
          <w:color w:val="FF0000"/>
          <w:sz w:val="24"/>
          <w:szCs w:val="24"/>
          <w:lang w:val="en-US" w:eastAsia="ru-RU"/>
        </w:rPr>
        <w:t xml:space="preserve"> 000</w:t>
      </w:r>
      <w:r>
        <w:rPr>
          <w:b/>
          <w:color w:val="FF0000"/>
          <w:sz w:val="24"/>
          <w:szCs w:val="24"/>
          <w:lang w:eastAsia="ru-RU"/>
        </w:rPr>
        <w:t xml:space="preserve"> руб., в т.ч. НДС 20%. </w:t>
      </w:r>
    </w:p>
    <w:p w14:paraId="0AFA5C3D">
      <w:pPr>
        <w:widowControl/>
        <w:suppressAutoHyphens w:val="0"/>
        <w:adjustRightInd w:val="0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color w:val="000000"/>
          <w:spacing w:val="2"/>
          <w:sz w:val="24"/>
          <w:szCs w:val="24"/>
          <w:shd w:val="clear" w:color="auto" w:fill="FFFFFF"/>
          <w:lang w:val="en-US" w:eastAsia="ru-RU"/>
        </w:rPr>
        <w:t>Доставка до Новосибирска + 250 000 руб.</w:t>
      </w:r>
      <w:r>
        <w:rPr>
          <w:sz w:val="24"/>
          <w:szCs w:val="24"/>
          <w:lang w:eastAsia="ru-RU"/>
        </w:rPr>
        <w:t xml:space="preserve"> в</w:t>
      </w:r>
      <w:r>
        <w:rPr>
          <w:rFonts w:hint="default"/>
          <w:sz w:val="24"/>
          <w:szCs w:val="24"/>
          <w:lang w:val="en-US" w:eastAsia="ru-RU"/>
        </w:rPr>
        <w:t xml:space="preserve"> течение 7-8 дней.</w:t>
      </w:r>
    </w:p>
    <w:p w14:paraId="77DB4CC9">
      <w:pPr>
        <w:widowControl/>
        <w:suppressAutoHyphens w:val="0"/>
        <w:adjustRightInd w:val="0"/>
        <w:rPr>
          <w:sz w:val="24"/>
          <w:szCs w:val="24"/>
          <w:lang w:eastAsia="ru-RU"/>
        </w:rPr>
      </w:pPr>
    </w:p>
    <w:p w14:paraId="3C28BDB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Количество:</w:t>
      </w:r>
      <w:r>
        <w:rPr>
          <w:color w:val="000000"/>
          <w:sz w:val="24"/>
          <w:szCs w:val="24"/>
          <w:lang w:eastAsia="ru-RU"/>
        </w:rPr>
        <w:t xml:space="preserve"> 1 шт. в наличии.</w:t>
      </w:r>
    </w:p>
    <w:p w14:paraId="4CB948D6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1ABA69C0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Условия оплаты</w:t>
      </w:r>
      <w:r>
        <w:rPr>
          <w:color w:val="000000"/>
          <w:sz w:val="24"/>
          <w:szCs w:val="24"/>
          <w:lang w:eastAsia="ru-RU"/>
        </w:rPr>
        <w:t xml:space="preserve">: </w:t>
      </w:r>
    </w:p>
    <w:p w14:paraId="655B76DF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100%- предоплата после подписания договора поставки; </w:t>
      </w:r>
    </w:p>
    <w:p w14:paraId="60619683">
      <w:pPr>
        <w:pStyle w:val="11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</w:rPr>
        <w:t xml:space="preserve">Срок действия коммерческого предложения до </w:t>
      </w:r>
      <w:r>
        <w:rPr>
          <w:rFonts w:hint="default"/>
          <w:b w:val="0"/>
          <w:bCs/>
          <w:sz w:val="22"/>
          <w:szCs w:val="22"/>
          <w:lang w:val="ru-RU"/>
        </w:rPr>
        <w:t>05</w:t>
      </w:r>
      <w:r>
        <w:rPr>
          <w:b w:val="0"/>
          <w:bCs/>
          <w:sz w:val="22"/>
          <w:szCs w:val="22"/>
          <w:lang w:val="ru-RU"/>
        </w:rPr>
        <w:t>.0</w:t>
      </w:r>
      <w:r>
        <w:rPr>
          <w:rFonts w:hint="default"/>
          <w:b w:val="0"/>
          <w:bCs/>
          <w:sz w:val="22"/>
          <w:szCs w:val="22"/>
          <w:lang w:val="ru-RU"/>
        </w:rPr>
        <w:t>8</w:t>
      </w:r>
      <w:r>
        <w:rPr>
          <w:b w:val="0"/>
          <w:bCs/>
          <w:sz w:val="22"/>
          <w:szCs w:val="22"/>
          <w:lang w:val="ru-RU"/>
        </w:rPr>
        <w:t>.202</w:t>
      </w:r>
      <w:r>
        <w:rPr>
          <w:rFonts w:hint="default"/>
          <w:b w:val="0"/>
          <w:bCs/>
          <w:sz w:val="22"/>
          <w:szCs w:val="22"/>
          <w:lang w:val="ru-RU"/>
        </w:rPr>
        <w:t>5</w:t>
      </w:r>
      <w:r>
        <w:rPr>
          <w:b w:val="0"/>
          <w:bCs/>
          <w:sz w:val="22"/>
          <w:szCs w:val="22"/>
          <w:lang w:val="ru-RU"/>
        </w:rPr>
        <w:t xml:space="preserve"> г.</w:t>
      </w:r>
    </w:p>
    <w:p w14:paraId="3D4E9494">
      <w:pPr>
        <w:rPr>
          <w:color w:val="000000"/>
        </w:rPr>
      </w:pPr>
    </w:p>
    <w:p w14:paraId="46C69399">
      <w:pPr>
        <w:tabs>
          <w:tab w:val="left" w:pos="6444"/>
        </w:tabs>
        <w:rPr>
          <w:color w:val="000000"/>
          <w:sz w:val="24"/>
          <w:szCs w:val="24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tab/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директор ООО "МаксКар"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 (383) 233-32-53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8-913-752-39-76</w:t>
      </w:r>
    </w:p>
    <w:p w14:paraId="7269213F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14:paraId="65FBB430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14:paraId="7DBCC24E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14:paraId="4076C9EB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6"/>
          <w:sz w:val="24"/>
          <w:lang w:val="pl-PL"/>
        </w:rPr>
        <w:t>maxcar54@mail.r</w:t>
      </w:r>
      <w:r>
        <w:rPr>
          <w:rStyle w:val="6"/>
          <w:sz w:val="24"/>
          <w:lang w:val="en-US"/>
        </w:rPr>
        <w:t>u</w:t>
      </w:r>
      <w:r>
        <w:rPr>
          <w:rStyle w:val="6"/>
          <w:sz w:val="24"/>
          <w:lang w:val="en-US"/>
        </w:rPr>
        <w:fldChar w:fldCharType="end"/>
      </w:r>
    </w:p>
    <w:p w14:paraId="4C19B9AF">
      <w:pPr>
        <w:rPr>
          <w:color w:val="000000"/>
          <w:sz w:val="24"/>
          <w:szCs w:val="24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6"/>
          <w:sz w:val="24"/>
          <w:lang w:val="pl-PL"/>
        </w:rPr>
        <w:t>www.maxcar54.ru</w:t>
      </w:r>
      <w:r>
        <w:rPr>
          <w:rStyle w:val="6"/>
          <w:sz w:val="24"/>
          <w:lang w:val="pl-PL"/>
        </w:rPr>
        <w:fldChar w:fldCharType="end"/>
      </w:r>
    </w:p>
    <w:p w14:paraId="7AFA00F5">
      <w:pPr>
        <w:autoSpaceDE w:val="0"/>
        <w:autoSpaceDN w:val="0"/>
        <w:rPr>
          <w:sz w:val="24"/>
          <w:szCs w:val="24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6"/>
          <w:sz w:val="24"/>
        </w:rPr>
        <w:t>https://www.youtube.com/channel/UCIiFI5uro5xB8fkw0N0pyRg/videos</w:t>
      </w:r>
      <w:r>
        <w:rPr>
          <w:rStyle w:val="6"/>
          <w:sz w:val="24"/>
        </w:rPr>
        <w:fldChar w:fldCharType="end"/>
      </w:r>
    </w:p>
    <w:p w14:paraId="411D6AE4">
      <w:pPr>
        <w:rPr>
          <w:sz w:val="24"/>
          <w:szCs w:val="24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6"/>
          <w:sz w:val="24"/>
        </w:rPr>
        <w:t>https://www.instagram.com/maxcar54ru/</w:t>
      </w:r>
      <w:r>
        <w:rPr>
          <w:rStyle w:val="6"/>
          <w:sz w:val="24"/>
        </w:rPr>
        <w:fldChar w:fldCharType="end"/>
      </w:r>
    </w:p>
    <w:p w14:paraId="3746C628"/>
    <w:sectPr>
      <w:headerReference r:id="rId3" w:type="default"/>
      <w:footerReference r:id="rId4" w:type="default"/>
      <w:footerReference r:id="rId5" w:type="even"/>
      <w:pgSz w:w="11906" w:h="16838"/>
      <w:pgMar w:top="1440" w:right="1080" w:bottom="1440" w:left="1080" w:header="164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Time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0793D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Мочищенский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6"/>
        <w:color w:val="auto"/>
        <w:sz w:val="20"/>
        <w:lang w:val="en-US" w:eastAsia="ru-RU"/>
      </w:rPr>
      <w:t>maxcar</w:t>
    </w:r>
    <w:r>
      <w:rPr>
        <w:rStyle w:val="6"/>
        <w:color w:val="auto"/>
        <w:sz w:val="20"/>
        <w:lang w:eastAsia="ru-RU"/>
      </w:rPr>
      <w:t>54@</w:t>
    </w:r>
    <w:r>
      <w:rPr>
        <w:rStyle w:val="6"/>
        <w:color w:val="auto"/>
        <w:sz w:val="20"/>
        <w:lang w:val="en-US" w:eastAsia="ru-RU"/>
      </w:rPr>
      <w:t>mail</w:t>
    </w:r>
    <w:r>
      <w:rPr>
        <w:rStyle w:val="6"/>
        <w:color w:val="auto"/>
        <w:sz w:val="20"/>
        <w:lang w:eastAsia="ru-RU"/>
      </w:rPr>
      <w:t>.</w:t>
    </w:r>
    <w:r>
      <w:rPr>
        <w:rStyle w:val="6"/>
        <w:color w:val="auto"/>
        <w:sz w:val="20"/>
        <w:lang w:val="en-US" w:eastAsia="ru-RU"/>
      </w:rPr>
      <w:t>ru</w:t>
    </w:r>
    <w:r>
      <w:rPr>
        <w:rStyle w:val="6"/>
        <w:color w:val="auto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6"/>
        <w:color w:val="auto"/>
        <w:sz w:val="20"/>
        <w:lang w:val="en-US" w:eastAsia="ru-RU"/>
      </w:rPr>
      <w:t>www</w:t>
    </w:r>
    <w:r>
      <w:rPr>
        <w:rStyle w:val="6"/>
        <w:color w:val="auto"/>
        <w:sz w:val="20"/>
        <w:lang w:eastAsia="ru-RU"/>
      </w:rPr>
      <w:t>.</w:t>
    </w:r>
    <w:r>
      <w:rPr>
        <w:rStyle w:val="6"/>
        <w:color w:val="auto"/>
        <w:sz w:val="20"/>
        <w:lang w:val="en-US" w:eastAsia="ru-RU"/>
      </w:rPr>
      <w:t>maxcar</w:t>
    </w:r>
    <w:r>
      <w:rPr>
        <w:rStyle w:val="6"/>
        <w:color w:val="auto"/>
        <w:sz w:val="20"/>
        <w:lang w:eastAsia="ru-RU"/>
      </w:rPr>
      <w:t>54.</w:t>
    </w:r>
    <w:r>
      <w:rPr>
        <w:rStyle w:val="6"/>
        <w:color w:val="auto"/>
        <w:sz w:val="20"/>
        <w:lang w:val="en-US" w:eastAsia="ru-RU"/>
      </w:rPr>
      <w:t>ru</w:t>
    </w:r>
    <w:r>
      <w:rPr>
        <w:rStyle w:val="6"/>
        <w:color w:val="auto"/>
        <w:sz w:val="20"/>
        <w:lang w:val="en-US" w:eastAsia="ru-RU"/>
      </w:rPr>
      <w:fldChar w:fldCharType="end"/>
    </w:r>
    <w:r>
      <w:rPr>
        <w:sz w:val="20"/>
      </w:rPr>
      <w:t xml:space="preserve">   </w:t>
    </w:r>
  </w:p>
  <w:p w14:paraId="2E52858D">
    <w:pPr>
      <w:jc w:val="both"/>
      <w:rPr>
        <w:sz w:val="20"/>
      </w:rPr>
    </w:pPr>
    <w:r>
      <w:rPr>
        <w:sz w:val="20"/>
        <w:lang w:eastAsia="ru-RU"/>
      </w:rPr>
      <w:t xml:space="preserve">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3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14:paraId="2B312DD5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B60FB">
    <w:pPr>
      <w:pStyle w:val="1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3AA312BE">
    <w:pPr>
      <w:pStyle w:val="1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A56CF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sz w:val="20"/>
        <w:lang w:eastAsia="ru-RU"/>
      </w:rPr>
      <w:t xml:space="preserve">                                      </w:t>
    </w:r>
    <w:r>
      <w:rPr>
        <w:sz w:val="20"/>
        <w:lang w:eastAsia="ru-RU"/>
      </w:rPr>
      <w:drawing>
        <wp:inline distT="0" distB="0" distL="0" distR="0">
          <wp:extent cx="2316480" cy="796925"/>
          <wp:effectExtent l="0" t="0" r="7620" b="3175"/>
          <wp:docPr id="22" name="Рисунок 22" descr="C:\Users\С ноута\d (acer travelMate 6292)\мои документы\Полуприцепы производители-поставщики\kassbohrer\логотип изопакс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Рисунок 22" descr="C:\Users\С ноута\d (acer travelMate 6292)\мои документы\Полуприцепы производители-поставщики\kassbohrer\логотип изопакс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9199" cy="836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drawing>
        <wp:inline distT="0" distB="0" distL="0" distR="0">
          <wp:extent cx="1249680" cy="975360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t xml:space="preserve">                                                                                                             </w:t>
    </w:r>
  </w:p>
  <w:p w14:paraId="44C3130C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none"/>
      <w:pStyle w:val="37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3C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4ECD"/>
    <w:rsid w:val="000853D8"/>
    <w:rsid w:val="00087975"/>
    <w:rsid w:val="00093471"/>
    <w:rsid w:val="00094C9C"/>
    <w:rsid w:val="0009647B"/>
    <w:rsid w:val="000A6864"/>
    <w:rsid w:val="000A6BC0"/>
    <w:rsid w:val="000A7D67"/>
    <w:rsid w:val="000B0567"/>
    <w:rsid w:val="000B113B"/>
    <w:rsid w:val="000B4A66"/>
    <w:rsid w:val="000B62A5"/>
    <w:rsid w:val="000B64F8"/>
    <w:rsid w:val="000B7D8F"/>
    <w:rsid w:val="000C01C8"/>
    <w:rsid w:val="000C1EF1"/>
    <w:rsid w:val="000C2CF8"/>
    <w:rsid w:val="000C34FB"/>
    <w:rsid w:val="000C4013"/>
    <w:rsid w:val="000C427F"/>
    <w:rsid w:val="000C4491"/>
    <w:rsid w:val="000D0D39"/>
    <w:rsid w:val="000D17A9"/>
    <w:rsid w:val="000D19C9"/>
    <w:rsid w:val="000D1CE7"/>
    <w:rsid w:val="000D2983"/>
    <w:rsid w:val="000D2FB4"/>
    <w:rsid w:val="000D3451"/>
    <w:rsid w:val="000D36FD"/>
    <w:rsid w:val="000D4C0C"/>
    <w:rsid w:val="000D6965"/>
    <w:rsid w:val="000D7DBA"/>
    <w:rsid w:val="000D7F14"/>
    <w:rsid w:val="000E0B64"/>
    <w:rsid w:val="000E2AFF"/>
    <w:rsid w:val="000E611F"/>
    <w:rsid w:val="000E7586"/>
    <w:rsid w:val="000F1ED1"/>
    <w:rsid w:val="000F2C5F"/>
    <w:rsid w:val="000F5450"/>
    <w:rsid w:val="000F7199"/>
    <w:rsid w:val="00105EB8"/>
    <w:rsid w:val="001071BB"/>
    <w:rsid w:val="0010783B"/>
    <w:rsid w:val="001105E8"/>
    <w:rsid w:val="00114C67"/>
    <w:rsid w:val="00116860"/>
    <w:rsid w:val="00120656"/>
    <w:rsid w:val="00120A10"/>
    <w:rsid w:val="0012144B"/>
    <w:rsid w:val="00121FE6"/>
    <w:rsid w:val="00123CC3"/>
    <w:rsid w:val="001258DB"/>
    <w:rsid w:val="00136E12"/>
    <w:rsid w:val="0014052A"/>
    <w:rsid w:val="00140D09"/>
    <w:rsid w:val="00142549"/>
    <w:rsid w:val="00150189"/>
    <w:rsid w:val="00151C1C"/>
    <w:rsid w:val="00155E0C"/>
    <w:rsid w:val="001563E7"/>
    <w:rsid w:val="00157CDC"/>
    <w:rsid w:val="0016191D"/>
    <w:rsid w:val="00162F75"/>
    <w:rsid w:val="00163105"/>
    <w:rsid w:val="00164706"/>
    <w:rsid w:val="001650C8"/>
    <w:rsid w:val="00165386"/>
    <w:rsid w:val="001665D0"/>
    <w:rsid w:val="00167BB0"/>
    <w:rsid w:val="00171715"/>
    <w:rsid w:val="00173472"/>
    <w:rsid w:val="0017392E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2"/>
    <w:rsid w:val="001B0B5D"/>
    <w:rsid w:val="001B22A1"/>
    <w:rsid w:val="001B2FC9"/>
    <w:rsid w:val="001B6E6C"/>
    <w:rsid w:val="001B7323"/>
    <w:rsid w:val="001C23A7"/>
    <w:rsid w:val="001C36C6"/>
    <w:rsid w:val="001C380E"/>
    <w:rsid w:val="001C562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2872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1F0F"/>
    <w:rsid w:val="002568AB"/>
    <w:rsid w:val="00260BFA"/>
    <w:rsid w:val="002617BD"/>
    <w:rsid w:val="00264F95"/>
    <w:rsid w:val="00265B3C"/>
    <w:rsid w:val="00266F69"/>
    <w:rsid w:val="0026797D"/>
    <w:rsid w:val="00272C93"/>
    <w:rsid w:val="0027415C"/>
    <w:rsid w:val="002756A9"/>
    <w:rsid w:val="00276D46"/>
    <w:rsid w:val="00277B7E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B669C"/>
    <w:rsid w:val="002D301C"/>
    <w:rsid w:val="002D6A2F"/>
    <w:rsid w:val="002D6D21"/>
    <w:rsid w:val="002D6FA5"/>
    <w:rsid w:val="002D7460"/>
    <w:rsid w:val="002D7EB1"/>
    <w:rsid w:val="002E2602"/>
    <w:rsid w:val="002E4277"/>
    <w:rsid w:val="002E50ED"/>
    <w:rsid w:val="002E65A5"/>
    <w:rsid w:val="002E7C8A"/>
    <w:rsid w:val="002F0E6B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2E20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6E24"/>
    <w:rsid w:val="00347ADB"/>
    <w:rsid w:val="00352761"/>
    <w:rsid w:val="0035473E"/>
    <w:rsid w:val="00355CFD"/>
    <w:rsid w:val="00364180"/>
    <w:rsid w:val="0036504D"/>
    <w:rsid w:val="00366DFD"/>
    <w:rsid w:val="00367C80"/>
    <w:rsid w:val="00371C0C"/>
    <w:rsid w:val="00371F5E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87E0B"/>
    <w:rsid w:val="0039276A"/>
    <w:rsid w:val="00396AA0"/>
    <w:rsid w:val="003A3256"/>
    <w:rsid w:val="003A3D7A"/>
    <w:rsid w:val="003A4137"/>
    <w:rsid w:val="003A4338"/>
    <w:rsid w:val="003A4AB4"/>
    <w:rsid w:val="003A5127"/>
    <w:rsid w:val="003A5346"/>
    <w:rsid w:val="003A54DE"/>
    <w:rsid w:val="003B0579"/>
    <w:rsid w:val="003B27EC"/>
    <w:rsid w:val="003B4234"/>
    <w:rsid w:val="003B6497"/>
    <w:rsid w:val="003C0182"/>
    <w:rsid w:val="003C394B"/>
    <w:rsid w:val="003C5151"/>
    <w:rsid w:val="003C659B"/>
    <w:rsid w:val="003C6C6C"/>
    <w:rsid w:val="003C7868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2BE2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481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261F"/>
    <w:rsid w:val="004A2E2A"/>
    <w:rsid w:val="004B044C"/>
    <w:rsid w:val="004B3721"/>
    <w:rsid w:val="004B38D3"/>
    <w:rsid w:val="004B5A10"/>
    <w:rsid w:val="004B6914"/>
    <w:rsid w:val="004C0BE0"/>
    <w:rsid w:val="004C327A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07DA6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45D01"/>
    <w:rsid w:val="00545D75"/>
    <w:rsid w:val="005518F3"/>
    <w:rsid w:val="005534C4"/>
    <w:rsid w:val="00555667"/>
    <w:rsid w:val="00555F1B"/>
    <w:rsid w:val="0055638B"/>
    <w:rsid w:val="005563D3"/>
    <w:rsid w:val="00562169"/>
    <w:rsid w:val="00564250"/>
    <w:rsid w:val="00574E03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003E"/>
    <w:rsid w:val="005C4A16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0D3B"/>
    <w:rsid w:val="005E19D5"/>
    <w:rsid w:val="005E38BF"/>
    <w:rsid w:val="005E5107"/>
    <w:rsid w:val="00601AB5"/>
    <w:rsid w:val="006025D4"/>
    <w:rsid w:val="00604DE6"/>
    <w:rsid w:val="00604E9E"/>
    <w:rsid w:val="00610EA7"/>
    <w:rsid w:val="006118E6"/>
    <w:rsid w:val="006127B6"/>
    <w:rsid w:val="00612C9C"/>
    <w:rsid w:val="00614B48"/>
    <w:rsid w:val="0061612A"/>
    <w:rsid w:val="006165D4"/>
    <w:rsid w:val="00616841"/>
    <w:rsid w:val="00616CF3"/>
    <w:rsid w:val="00617CB7"/>
    <w:rsid w:val="00620A65"/>
    <w:rsid w:val="00620D40"/>
    <w:rsid w:val="0062243C"/>
    <w:rsid w:val="006243A1"/>
    <w:rsid w:val="00627E36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08D"/>
    <w:rsid w:val="00686325"/>
    <w:rsid w:val="0068684F"/>
    <w:rsid w:val="00687322"/>
    <w:rsid w:val="006939FA"/>
    <w:rsid w:val="00693AF5"/>
    <w:rsid w:val="006945A4"/>
    <w:rsid w:val="006A15AA"/>
    <w:rsid w:val="006A6882"/>
    <w:rsid w:val="006B578D"/>
    <w:rsid w:val="006B579E"/>
    <w:rsid w:val="006C23F9"/>
    <w:rsid w:val="006C2F13"/>
    <w:rsid w:val="006C3B6E"/>
    <w:rsid w:val="006C4107"/>
    <w:rsid w:val="006C48C6"/>
    <w:rsid w:val="006C4E50"/>
    <w:rsid w:val="006C77D8"/>
    <w:rsid w:val="006D0FBA"/>
    <w:rsid w:val="006D1A5C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07A5F"/>
    <w:rsid w:val="00711AB1"/>
    <w:rsid w:val="00712EF5"/>
    <w:rsid w:val="0071395C"/>
    <w:rsid w:val="0071539F"/>
    <w:rsid w:val="007160D4"/>
    <w:rsid w:val="00717236"/>
    <w:rsid w:val="007175AE"/>
    <w:rsid w:val="007217AF"/>
    <w:rsid w:val="0072399A"/>
    <w:rsid w:val="00725A17"/>
    <w:rsid w:val="00726345"/>
    <w:rsid w:val="007301B6"/>
    <w:rsid w:val="007306C8"/>
    <w:rsid w:val="00731829"/>
    <w:rsid w:val="00731EF6"/>
    <w:rsid w:val="0073693B"/>
    <w:rsid w:val="00741DE6"/>
    <w:rsid w:val="00743A9F"/>
    <w:rsid w:val="00744D73"/>
    <w:rsid w:val="00744EE0"/>
    <w:rsid w:val="00746316"/>
    <w:rsid w:val="00747320"/>
    <w:rsid w:val="0075031B"/>
    <w:rsid w:val="007572C8"/>
    <w:rsid w:val="00760911"/>
    <w:rsid w:val="00761D99"/>
    <w:rsid w:val="00763C0F"/>
    <w:rsid w:val="007700DB"/>
    <w:rsid w:val="00771E9C"/>
    <w:rsid w:val="00771F8C"/>
    <w:rsid w:val="00774415"/>
    <w:rsid w:val="00774784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4B0E"/>
    <w:rsid w:val="007B5965"/>
    <w:rsid w:val="007B75C0"/>
    <w:rsid w:val="007C4514"/>
    <w:rsid w:val="007C75B4"/>
    <w:rsid w:val="007D71B1"/>
    <w:rsid w:val="007D73F8"/>
    <w:rsid w:val="007E389D"/>
    <w:rsid w:val="007E52C2"/>
    <w:rsid w:val="007E5917"/>
    <w:rsid w:val="007E60ED"/>
    <w:rsid w:val="007E6A06"/>
    <w:rsid w:val="007F50F8"/>
    <w:rsid w:val="007F5C81"/>
    <w:rsid w:val="007F6BE7"/>
    <w:rsid w:val="00800A1A"/>
    <w:rsid w:val="00802826"/>
    <w:rsid w:val="0081299C"/>
    <w:rsid w:val="00821ACF"/>
    <w:rsid w:val="00822E79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657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10C2"/>
    <w:rsid w:val="00883A37"/>
    <w:rsid w:val="00885BFA"/>
    <w:rsid w:val="00885F10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1FF1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79C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5E16"/>
    <w:rsid w:val="00997412"/>
    <w:rsid w:val="009A0FCC"/>
    <w:rsid w:val="009A109B"/>
    <w:rsid w:val="009A5813"/>
    <w:rsid w:val="009B1E8E"/>
    <w:rsid w:val="009B2527"/>
    <w:rsid w:val="009B38BF"/>
    <w:rsid w:val="009B5C1D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9F61BF"/>
    <w:rsid w:val="00A01A92"/>
    <w:rsid w:val="00A01B8C"/>
    <w:rsid w:val="00A02296"/>
    <w:rsid w:val="00A06B7A"/>
    <w:rsid w:val="00A072E6"/>
    <w:rsid w:val="00A10442"/>
    <w:rsid w:val="00A10A35"/>
    <w:rsid w:val="00A173FC"/>
    <w:rsid w:val="00A2062F"/>
    <w:rsid w:val="00A210ED"/>
    <w:rsid w:val="00A22C3C"/>
    <w:rsid w:val="00A252F6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049D"/>
    <w:rsid w:val="00A82DCD"/>
    <w:rsid w:val="00A84686"/>
    <w:rsid w:val="00A8548A"/>
    <w:rsid w:val="00A86A6A"/>
    <w:rsid w:val="00A91EFC"/>
    <w:rsid w:val="00A92CDA"/>
    <w:rsid w:val="00A92F1E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2F1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1256"/>
    <w:rsid w:val="00AE268E"/>
    <w:rsid w:val="00AE3B23"/>
    <w:rsid w:val="00AE4562"/>
    <w:rsid w:val="00AE6C80"/>
    <w:rsid w:val="00AE6FDF"/>
    <w:rsid w:val="00AF2298"/>
    <w:rsid w:val="00AF2B8C"/>
    <w:rsid w:val="00AF3FB6"/>
    <w:rsid w:val="00B11E4A"/>
    <w:rsid w:val="00B11EB1"/>
    <w:rsid w:val="00B1200C"/>
    <w:rsid w:val="00B1306F"/>
    <w:rsid w:val="00B1547F"/>
    <w:rsid w:val="00B172C1"/>
    <w:rsid w:val="00B231D2"/>
    <w:rsid w:val="00B239FC"/>
    <w:rsid w:val="00B2421E"/>
    <w:rsid w:val="00B244C5"/>
    <w:rsid w:val="00B253C3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54730"/>
    <w:rsid w:val="00B56ABB"/>
    <w:rsid w:val="00B60AC9"/>
    <w:rsid w:val="00B60B49"/>
    <w:rsid w:val="00B61490"/>
    <w:rsid w:val="00B6333F"/>
    <w:rsid w:val="00B6473F"/>
    <w:rsid w:val="00B667B9"/>
    <w:rsid w:val="00B66C8D"/>
    <w:rsid w:val="00B66DC3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3CCB"/>
    <w:rsid w:val="00B87761"/>
    <w:rsid w:val="00B90759"/>
    <w:rsid w:val="00B9562C"/>
    <w:rsid w:val="00B96BA0"/>
    <w:rsid w:val="00BA3C4F"/>
    <w:rsid w:val="00BB0526"/>
    <w:rsid w:val="00BB1BAA"/>
    <w:rsid w:val="00BB28DF"/>
    <w:rsid w:val="00BB3106"/>
    <w:rsid w:val="00BB55F6"/>
    <w:rsid w:val="00BB634C"/>
    <w:rsid w:val="00BB6628"/>
    <w:rsid w:val="00BC201D"/>
    <w:rsid w:val="00BC2313"/>
    <w:rsid w:val="00BC2525"/>
    <w:rsid w:val="00BD0799"/>
    <w:rsid w:val="00BD1D5D"/>
    <w:rsid w:val="00BD4F18"/>
    <w:rsid w:val="00BE334D"/>
    <w:rsid w:val="00BE56AA"/>
    <w:rsid w:val="00BE7476"/>
    <w:rsid w:val="00BF1C33"/>
    <w:rsid w:val="00BF267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2125"/>
    <w:rsid w:val="00C342F8"/>
    <w:rsid w:val="00C36493"/>
    <w:rsid w:val="00C36783"/>
    <w:rsid w:val="00C36F9F"/>
    <w:rsid w:val="00C41839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2FC"/>
    <w:rsid w:val="00C743DC"/>
    <w:rsid w:val="00C74D11"/>
    <w:rsid w:val="00C80D63"/>
    <w:rsid w:val="00C80FD5"/>
    <w:rsid w:val="00C81722"/>
    <w:rsid w:val="00C8212E"/>
    <w:rsid w:val="00C82810"/>
    <w:rsid w:val="00C84CEC"/>
    <w:rsid w:val="00C872D7"/>
    <w:rsid w:val="00C92390"/>
    <w:rsid w:val="00C92A9B"/>
    <w:rsid w:val="00C93039"/>
    <w:rsid w:val="00C978F6"/>
    <w:rsid w:val="00CA062A"/>
    <w:rsid w:val="00CA104D"/>
    <w:rsid w:val="00CA18B4"/>
    <w:rsid w:val="00CA217E"/>
    <w:rsid w:val="00CA3AFA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52E"/>
    <w:rsid w:val="00CC392D"/>
    <w:rsid w:val="00CC75D3"/>
    <w:rsid w:val="00CD2D03"/>
    <w:rsid w:val="00CD342E"/>
    <w:rsid w:val="00CD43FF"/>
    <w:rsid w:val="00CD4C3A"/>
    <w:rsid w:val="00CD5888"/>
    <w:rsid w:val="00CD5DFA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5E0"/>
    <w:rsid w:val="00D04FF5"/>
    <w:rsid w:val="00D10F56"/>
    <w:rsid w:val="00D13E1E"/>
    <w:rsid w:val="00D15542"/>
    <w:rsid w:val="00D15960"/>
    <w:rsid w:val="00D16566"/>
    <w:rsid w:val="00D1736A"/>
    <w:rsid w:val="00D2030F"/>
    <w:rsid w:val="00D218CB"/>
    <w:rsid w:val="00D21A7F"/>
    <w:rsid w:val="00D22464"/>
    <w:rsid w:val="00D227CC"/>
    <w:rsid w:val="00D26A60"/>
    <w:rsid w:val="00D26CB9"/>
    <w:rsid w:val="00D2792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39B2"/>
    <w:rsid w:val="00D949D1"/>
    <w:rsid w:val="00D94A97"/>
    <w:rsid w:val="00D94E3F"/>
    <w:rsid w:val="00D96C56"/>
    <w:rsid w:val="00DA1050"/>
    <w:rsid w:val="00DA3FC1"/>
    <w:rsid w:val="00DA7A82"/>
    <w:rsid w:val="00DB1306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44A6"/>
    <w:rsid w:val="00E05EE9"/>
    <w:rsid w:val="00E064E4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1B1E"/>
    <w:rsid w:val="00E323FB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8688D"/>
    <w:rsid w:val="00E879B0"/>
    <w:rsid w:val="00E93507"/>
    <w:rsid w:val="00E937B8"/>
    <w:rsid w:val="00E94D9D"/>
    <w:rsid w:val="00E960F0"/>
    <w:rsid w:val="00E96F1B"/>
    <w:rsid w:val="00EA0098"/>
    <w:rsid w:val="00EA035E"/>
    <w:rsid w:val="00EA6023"/>
    <w:rsid w:val="00EB2D4B"/>
    <w:rsid w:val="00EB4912"/>
    <w:rsid w:val="00EB51A6"/>
    <w:rsid w:val="00EB52AE"/>
    <w:rsid w:val="00EB532B"/>
    <w:rsid w:val="00EC2942"/>
    <w:rsid w:val="00EC2C9B"/>
    <w:rsid w:val="00EC365D"/>
    <w:rsid w:val="00EC6072"/>
    <w:rsid w:val="00EC7055"/>
    <w:rsid w:val="00ED0F3E"/>
    <w:rsid w:val="00ED150C"/>
    <w:rsid w:val="00ED311C"/>
    <w:rsid w:val="00ED420E"/>
    <w:rsid w:val="00ED6636"/>
    <w:rsid w:val="00ED7B54"/>
    <w:rsid w:val="00ED7BD4"/>
    <w:rsid w:val="00EE1A3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109EE"/>
    <w:rsid w:val="00F16FB2"/>
    <w:rsid w:val="00F211D5"/>
    <w:rsid w:val="00F23068"/>
    <w:rsid w:val="00F237F5"/>
    <w:rsid w:val="00F25FAC"/>
    <w:rsid w:val="00F32C51"/>
    <w:rsid w:val="00F33818"/>
    <w:rsid w:val="00F35F5B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0CF2"/>
    <w:rsid w:val="00F63A09"/>
    <w:rsid w:val="00F64DBB"/>
    <w:rsid w:val="00F7029A"/>
    <w:rsid w:val="00F707AD"/>
    <w:rsid w:val="00F7173F"/>
    <w:rsid w:val="00F72295"/>
    <w:rsid w:val="00F726B4"/>
    <w:rsid w:val="00F763AE"/>
    <w:rsid w:val="00F8064A"/>
    <w:rsid w:val="00F81409"/>
    <w:rsid w:val="00F8157D"/>
    <w:rsid w:val="00F819B3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D79F0"/>
    <w:rsid w:val="00FE2DA2"/>
    <w:rsid w:val="00FE4EF6"/>
    <w:rsid w:val="00FE5E2A"/>
    <w:rsid w:val="00FE5FDD"/>
    <w:rsid w:val="00FF38CC"/>
    <w:rsid w:val="00FF50C2"/>
    <w:rsid w:val="00FF6367"/>
    <w:rsid w:val="00FF78FA"/>
    <w:rsid w:val="00FF7D9D"/>
    <w:rsid w:val="3E8A1091"/>
    <w:rsid w:val="4F86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6"/>
    <w:qFormat/>
    <w:locked/>
    <w:uiPriority w:val="99"/>
    <w:pPr>
      <w:keepNext/>
      <w:widowControl/>
      <w:tabs>
        <w:tab w:val="left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qFormat/>
    <w:locked/>
    <w:uiPriority w:val="99"/>
    <w:rPr>
      <w:rFonts w:cs="Times New Roman"/>
      <w:i/>
    </w:rPr>
  </w:style>
  <w:style w:type="character" w:styleId="6">
    <w:name w:val="Hyperlink"/>
    <w:qFormat/>
    <w:uiPriority w:val="99"/>
    <w:rPr>
      <w:rFonts w:cs="Times New Roman"/>
      <w:color w:val="0000FF"/>
      <w:u w:val="single"/>
    </w:rPr>
  </w:style>
  <w:style w:type="character" w:styleId="7">
    <w:name w:val="page number"/>
    <w:qFormat/>
    <w:uiPriority w:val="99"/>
    <w:rPr>
      <w:rFonts w:cs="Times New Roman"/>
    </w:rPr>
  </w:style>
  <w:style w:type="character" w:styleId="8">
    <w:name w:val="Strong"/>
    <w:qFormat/>
    <w:locked/>
    <w:uiPriority w:val="99"/>
    <w:rPr>
      <w:rFonts w:cs="Times New Roman"/>
      <w:b/>
      <w:bCs/>
    </w:rPr>
  </w:style>
  <w:style w:type="paragraph" w:styleId="9">
    <w:name w:val="Balloon Text"/>
    <w:basedOn w:val="1"/>
    <w:link w:val="18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10">
    <w:name w:val="header"/>
    <w:basedOn w:val="1"/>
    <w:link w:val="20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1">
    <w:name w:val="Body Text"/>
    <w:basedOn w:val="1"/>
    <w:link w:val="26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2">
    <w:name w:val="Body Text Indent"/>
    <w:basedOn w:val="1"/>
    <w:link w:val="30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3">
    <w:name w:val="footer"/>
    <w:basedOn w:val="1"/>
    <w:link w:val="19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4">
    <w:name w:val="Normal (Web)"/>
    <w:basedOn w:val="1"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Заголовок 1 Знак"/>
    <w:link w:val="2"/>
    <w:qFormat/>
    <w:locked/>
    <w:uiPriority w:val="99"/>
    <w:rPr>
      <w:b/>
      <w:sz w:val="40"/>
      <w:szCs w:val="24"/>
      <w:lang w:eastAsia="ar-SA"/>
    </w:rPr>
  </w:style>
  <w:style w:type="character" w:customStyle="1" w:styleId="17">
    <w:name w:val="apple-style-span"/>
    <w:qFormat/>
    <w:uiPriority w:val="99"/>
    <w:rPr>
      <w:rFonts w:cs="Times New Roman"/>
    </w:rPr>
  </w:style>
  <w:style w:type="character" w:customStyle="1" w:styleId="18">
    <w:name w:val="Текст выноски Знак"/>
    <w:link w:val="9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9">
    <w:name w:val="Нижний колонтитул Знак"/>
    <w:link w:val="13"/>
    <w:semiHidden/>
    <w:locked/>
    <w:uiPriority w:val="99"/>
    <w:rPr>
      <w:rFonts w:cs="Times New Roman"/>
      <w:sz w:val="20"/>
      <w:szCs w:val="20"/>
    </w:rPr>
  </w:style>
  <w:style w:type="character" w:customStyle="1" w:styleId="20">
    <w:name w:val="Верхний колонтитул Знак"/>
    <w:link w:val="10"/>
    <w:semiHidden/>
    <w:qFormat/>
    <w:locked/>
    <w:uiPriority w:val="99"/>
    <w:rPr>
      <w:rFonts w:cs="Times New Roman"/>
      <w:sz w:val="20"/>
      <w:szCs w:val="20"/>
    </w:rPr>
  </w:style>
  <w:style w:type="character" w:customStyle="1" w:styleId="21">
    <w:name w:val="Заголовок1"/>
    <w:qFormat/>
    <w:uiPriority w:val="99"/>
    <w:rPr>
      <w:rFonts w:cs="Times New Roman"/>
    </w:rPr>
  </w:style>
  <w:style w:type="character" w:customStyle="1" w:styleId="22">
    <w:name w:val="style_13361354500000000232rvts6"/>
    <w:qFormat/>
    <w:uiPriority w:val="99"/>
    <w:rPr>
      <w:rFonts w:cs="Times New Roman"/>
    </w:rPr>
  </w:style>
  <w:style w:type="character" w:customStyle="1" w:styleId="23">
    <w:name w:val="quotations__item__rate"/>
    <w:uiPriority w:val="99"/>
    <w:rPr>
      <w:rFonts w:cs="Times New Roman"/>
    </w:rPr>
  </w:style>
  <w:style w:type="character" w:customStyle="1" w:styleId="24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5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6">
    <w:name w:val="Основной текст Знак"/>
    <w:link w:val="11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7">
    <w:name w:val="apple-converted-space"/>
    <w:qFormat/>
    <w:uiPriority w:val="99"/>
  </w:style>
  <w:style w:type="paragraph" w:customStyle="1" w:styleId="28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9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30">
    <w:name w:val="Основной текст с отступом Знак"/>
    <w:link w:val="12"/>
    <w:qFormat/>
    <w:locked/>
    <w:uiPriority w:val="99"/>
    <w:rPr>
      <w:rFonts w:eastAsia="PMingLiU"/>
      <w:sz w:val="24"/>
    </w:rPr>
  </w:style>
  <w:style w:type="paragraph" w:customStyle="1" w:styleId="31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2">
    <w:name w:val="Основной текст с отступом 31"/>
    <w:basedOn w:val="1"/>
    <w:qFormat/>
    <w:uiPriority w:val="99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3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4">
    <w:name w:val="Нормальный"/>
    <w:qFormat/>
    <w:uiPriority w:val="99"/>
    <w:pPr>
      <w:autoSpaceDE w:val="0"/>
      <w:autoSpaceDN w:val="0"/>
    </w:pPr>
    <w:rPr>
      <w:rFonts w:ascii="TimesET" w:hAnsi="TimesET" w:eastAsia="Times New Roman" w:cs="Times New Roman"/>
      <w:lang w:val="ru-RU" w:eastAsia="ru-RU" w:bidi="ar-SA"/>
    </w:rPr>
  </w:style>
  <w:style w:type="paragraph" w:styleId="35">
    <w:name w:val="List Paragraph"/>
    <w:basedOn w:val="1"/>
    <w:qFormat/>
    <w:uiPriority w:val="99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36">
    <w:name w:val="a"/>
    <w:basedOn w:val="1"/>
    <w:qFormat/>
    <w:uiPriority w:val="0"/>
    <w:pPr>
      <w:widowControl/>
      <w:suppressAutoHyphens w:val="0"/>
      <w:overflowPunct w:val="0"/>
      <w:autoSpaceDE w:val="0"/>
    </w:pPr>
    <w:rPr>
      <w:sz w:val="20"/>
      <w:lang w:eastAsia="ru-RU"/>
    </w:rPr>
  </w:style>
  <w:style w:type="paragraph" w:customStyle="1" w:styleId="37">
    <w:name w:val="Заголовок 31"/>
    <w:basedOn w:val="1"/>
    <w:next w:val="1"/>
    <w:qFormat/>
    <w:uiPriority w:val="0"/>
    <w:pPr>
      <w:keepNext/>
      <w:widowControl/>
      <w:numPr>
        <w:ilvl w:val="0"/>
        <w:numId w:val="1"/>
      </w:numPr>
      <w:ind w:left="890" w:firstLine="0"/>
      <w:jc w:val="center"/>
    </w:pPr>
    <w:rPr>
      <w:rFonts w:ascii="Times" w:hAnsi="Times" w:cs="Times"/>
      <w:b/>
      <w:bCs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6</Pages>
  <Words>858</Words>
  <Characters>4896</Characters>
  <Lines>40</Lines>
  <Paragraphs>11</Paragraphs>
  <TotalTime>1</TotalTime>
  <ScaleCrop>false</ScaleCrop>
  <LinksUpToDate>false</LinksUpToDate>
  <CharactersWithSpaces>5743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2022-06-07T14:37:00Z</dcterms:created>
  <dc:creator>Прудских</dc:creator>
  <cp:lastModifiedBy>1203117</cp:lastModifiedBy>
  <cp:lastPrinted>2013-11-21T06:41:00Z</cp:lastPrinted>
  <dcterms:modified xsi:type="dcterms:W3CDTF">2025-08-05T07:31:57Z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12B639C5B6864E7B9DAD477562E98460_12</vt:lpwstr>
  </property>
</Properties>
</file>