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5D375">
      <w:pPr>
        <w:pBdr>
          <w:bottom w:val="single" w:color="000000" w:sz="4" w:space="1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Коммерческое предложение от </w:t>
      </w:r>
      <w:r>
        <w:rPr>
          <w:rFonts w:hint="default"/>
          <w:b/>
          <w:bCs/>
          <w:szCs w:val="22"/>
          <w:lang w:val="ru-RU"/>
        </w:rPr>
        <w:t>04.03</w:t>
      </w:r>
      <w:r>
        <w:rPr>
          <w:b/>
          <w:bCs/>
          <w:szCs w:val="22"/>
        </w:rPr>
        <w:t>.202</w:t>
      </w:r>
      <w:r>
        <w:rPr>
          <w:rFonts w:hint="default"/>
          <w:b/>
          <w:bCs/>
          <w:szCs w:val="22"/>
          <w:lang w:val="ru-RU"/>
        </w:rPr>
        <w:t>5</w:t>
      </w:r>
      <w:r>
        <w:rPr>
          <w:b/>
          <w:bCs/>
          <w:szCs w:val="22"/>
        </w:rPr>
        <w:t xml:space="preserve"> г.</w:t>
      </w:r>
    </w:p>
    <w:p w14:paraId="034E860C">
      <w:pPr>
        <w:pBdr>
          <w:bottom w:val="single" w:color="000000" w:sz="4" w:space="1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Уважаемые господа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14:paraId="26F1898D">
      <w:pPr>
        <w:pStyle w:val="1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Компания «Новтрак» </w:t>
      </w:r>
      <w:r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r>
        <w:rPr>
          <w:b w:val="0"/>
          <w:sz w:val="22"/>
          <w:szCs w:val="22"/>
        </w:rPr>
        <w:t>благодарит Вас за интерес к нашей продукции и имеет честь представить ее Вам в виде коммерческого предложения.</w:t>
      </w:r>
    </w:p>
    <w:p w14:paraId="21D39685">
      <w:pPr>
        <w:pBdr>
          <w:top w:val="single" w:color="000000" w:sz="4" w:space="0"/>
          <w:left w:val="single" w:color="000000" w:sz="4" w:space="21"/>
          <w:bottom w:val="single" w:color="000000" w:sz="4" w:space="0"/>
          <w:right w:val="single" w:color="000000" w:sz="4" w:space="0"/>
        </w:pBdr>
        <w:ind w:left="426"/>
        <w:jc w:val="center"/>
        <w:rPr>
          <w:b/>
          <w:bCs/>
          <w:sz w:val="22"/>
          <w:szCs w:val="22"/>
          <w:shd w:val="clear" w:color="auto" w:fill="FFFFFF"/>
        </w:rPr>
      </w:pPr>
      <w:r>
        <w:rPr>
          <w:b/>
          <w:bCs/>
          <w:sz w:val="24"/>
          <w:szCs w:val="24"/>
        </w:rPr>
        <w:t xml:space="preserve">Специализированный полуприцеп тяжеловоз </w:t>
      </w:r>
      <w:r>
        <w:rPr>
          <w:b/>
          <w:bCs/>
          <w:sz w:val="24"/>
          <w:szCs w:val="24"/>
          <w:lang w:val="en-US"/>
        </w:rPr>
        <w:t>Meusburger</w:t>
      </w:r>
      <w:r>
        <w:rPr>
          <w:b/>
          <w:bCs/>
          <w:sz w:val="24"/>
          <w:szCs w:val="24"/>
        </w:rPr>
        <w:t xml:space="preserve"> Новтрак </w:t>
      </w:r>
      <w:r>
        <w:rPr>
          <w:b/>
          <w:bCs/>
          <w:sz w:val="22"/>
          <w:szCs w:val="22"/>
        </w:rPr>
        <w:t>Т</w:t>
      </w:r>
      <w:r>
        <w:rPr>
          <w:b/>
          <w:bCs/>
          <w:sz w:val="22"/>
          <w:szCs w:val="22"/>
          <w:lang w:val="en-US"/>
        </w:rPr>
        <w:t>P</w:t>
      </w:r>
      <w:r>
        <w:rPr>
          <w:b/>
          <w:bCs/>
          <w:sz w:val="22"/>
          <w:szCs w:val="22"/>
        </w:rPr>
        <w:t>-361</w:t>
      </w:r>
      <w:r>
        <w:rPr>
          <w:b/>
          <w:bCs/>
          <w:sz w:val="24"/>
          <w:szCs w:val="24"/>
        </w:rPr>
        <w:t xml:space="preserve">, </w:t>
      </w:r>
      <w:r>
        <w:rPr>
          <w:b/>
          <w:bCs/>
          <w:color w:val="000000"/>
          <w:sz w:val="24"/>
          <w:szCs w:val="24"/>
        </w:rPr>
        <w:t xml:space="preserve">в </w:t>
      </w:r>
      <w:r>
        <w:rPr>
          <w:b/>
          <w:bCs/>
          <w:color w:val="000000"/>
          <w:sz w:val="24"/>
          <w:szCs w:val="24"/>
          <w:lang w:val="ru-RU"/>
        </w:rPr>
        <w:t>наличии</w:t>
      </w:r>
      <w:r>
        <w:rPr>
          <w:rFonts w:hint="default"/>
          <w:b/>
          <w:bCs/>
          <w:color w:val="000000"/>
          <w:sz w:val="24"/>
          <w:szCs w:val="24"/>
          <w:lang w:val="ru-RU"/>
        </w:rPr>
        <w:t xml:space="preserve"> в Великом Новгороде</w:t>
      </w:r>
    </w:p>
    <w:p w14:paraId="42511519">
      <w:pPr>
        <w:jc w:val="center"/>
        <w:rPr>
          <w:rFonts w:hint="default"/>
          <w:b/>
          <w:sz w:val="22"/>
          <w:szCs w:val="22"/>
          <w:lang w:val="ru-RU"/>
        </w:rPr>
      </w:pPr>
      <w:r>
        <w:rPr>
          <w:rFonts w:hint="default"/>
          <w:b/>
          <w:sz w:val="22"/>
          <w:szCs w:val="22"/>
          <w:lang w:val="ru-RU"/>
        </w:rPr>
        <w:pict>
          <v:shape id="_x0000_i1032" o:spt="75" alt="11d5ca89-4f73-4aa5-baaa-16d182da25d7" type="#_x0000_t75" style="height:296.4pt;width:485pt;" filled="f" o:preferrelative="t" stroked="f" coordsize="21600,21600">
            <v:path/>
            <v:fill on="f" focussize="0,0"/>
            <v:stroke on="f"/>
            <v:imagedata r:id="rId7" croptop="23884f" cropbottom="11616f" o:title="11d5ca89-4f73-4aa5-baaa-16d182da25d7"/>
            <o:lock v:ext="edit" aspectratio="t"/>
            <w10:wrap type="none"/>
            <w10:anchorlock/>
          </v:shape>
        </w:pict>
      </w:r>
    </w:p>
    <w:p w14:paraId="5ED056FB">
      <w:pPr>
        <w:jc w:val="center"/>
        <w:rPr>
          <w:rFonts w:hint="default"/>
          <w:b/>
          <w:sz w:val="22"/>
          <w:szCs w:val="22"/>
          <w:lang w:val="ru-RU"/>
        </w:rPr>
      </w:pPr>
      <w:r>
        <w:rPr>
          <w:rFonts w:hint="default"/>
          <w:b/>
          <w:sz w:val="22"/>
          <w:szCs w:val="22"/>
          <w:lang w:val="ru-RU"/>
        </w:rPr>
        <w:pict>
          <v:shape id="_x0000_i1033" o:spt="75" alt="a075f962-42d1-40a1-a10c-d1374e3c746a" type="#_x0000_t75" style="height:209.1pt;width:499.35pt;" filled="f" o:preferrelative="t" stroked="f" coordsize="21600,21600">
            <v:path/>
            <v:fill on="f" focussize="0,0"/>
            <v:stroke on="f"/>
            <v:imagedata r:id="rId8" croptop="27499f" cropbottom="17455f" o:title="a075f962-42d1-40a1-a10c-d1374e3c746a"/>
            <o:lock v:ext="edit" aspectratio="t"/>
            <w10:wrap type="none"/>
            <w10:anchorlock/>
          </v:shape>
        </w:pict>
      </w:r>
    </w:p>
    <w:p w14:paraId="6807BAFD">
      <w:pPr>
        <w:autoSpaceDE w:val="0"/>
        <w:rPr>
          <w:sz w:val="22"/>
          <w:szCs w:val="22"/>
        </w:rPr>
      </w:pPr>
      <w:r>
        <w:rPr>
          <w:sz w:val="22"/>
          <w:szCs w:val="22"/>
        </w:rPr>
        <w:pict>
          <v:shape id="_x0000_i1030" o:spt="75" alt="6200313_Эскиз под ССУ1150_борта спереди_без ящика" type="#_x0000_t75" style="height:235.9pt;width:503.5pt;" filled="f" o:preferrelative="t" stroked="f" coordsize="21600,21600">
            <v:path/>
            <v:fill on="f" focussize="0,0"/>
            <v:stroke on="f"/>
            <v:imagedata r:id="rId9" croptop="11128f" cropbottom="10981f" o:title="6200313_Эскиз под ССУ1150_борта спереди_без ящика"/>
            <o:lock v:ext="edit" aspectratio="t"/>
            <w10:wrap type="none"/>
            <w10:anchorlock/>
          </v:shape>
        </w:pict>
      </w:r>
    </w:p>
    <w:p w14:paraId="2A96809A">
      <w:pPr>
        <w:spacing w:before="120"/>
        <w:jc w:val="center"/>
        <w:rPr>
          <w:sz w:val="22"/>
          <w:szCs w:val="22"/>
          <w:shd w:val="clear" w:color="auto" w:fill="FFFFFF"/>
        </w:rPr>
      </w:pPr>
      <w:r>
        <w:rPr>
          <w:b/>
          <w:sz w:val="22"/>
          <w:szCs w:val="22"/>
        </w:rPr>
        <w:t>ОБЩИЕ СВЕДЕНИЯ</w:t>
      </w:r>
      <w:r>
        <w:rPr>
          <w:rFonts w:eastAsia="PMingLiU"/>
          <w:bCs/>
          <w:color w:val="000000"/>
          <w:sz w:val="22"/>
          <w:szCs w:val="22"/>
        </w:rPr>
        <w:t xml:space="preserve"> </w:t>
      </w:r>
    </w:p>
    <w:p w14:paraId="68EF604D">
      <w:pPr>
        <w:ind w:firstLine="540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Полуприцеп низкорамный трехосный подходит для эксплуатации с тягачами с колесной формулой 6х</w:t>
      </w:r>
      <w:r>
        <w:rPr>
          <w:rFonts w:hint="default"/>
          <w:sz w:val="22"/>
          <w:szCs w:val="22"/>
          <w:shd w:val="clear" w:color="auto" w:fill="FFFFFF"/>
          <w:lang w:val="ru-RU"/>
        </w:rPr>
        <w:t>4, 6х2</w:t>
      </w:r>
      <w:r>
        <w:rPr>
          <w:sz w:val="22"/>
          <w:szCs w:val="22"/>
          <w:shd w:val="clear" w:color="auto" w:fill="FFFFFF"/>
        </w:rPr>
        <w:t xml:space="preserve"> и 4х2 на пневмоподвеске.</w:t>
      </w:r>
    </w:p>
    <w:p w14:paraId="0D009F3C">
      <w:pPr>
        <w:ind w:firstLine="540"/>
        <w:rPr>
          <w:b/>
          <w:sz w:val="22"/>
          <w:szCs w:val="22"/>
          <w:u w:val="single"/>
          <w:lang w:val="en-US"/>
        </w:rPr>
      </w:pPr>
      <w:r>
        <w:rPr>
          <w:b/>
          <w:sz w:val="22"/>
          <w:szCs w:val="22"/>
          <w:u w:val="single"/>
        </w:rPr>
        <w:t>ТЕХНИЧЕСКИЕ ХАРАКТЕРИСТИКИ</w:t>
      </w:r>
      <w:r>
        <w:rPr>
          <w:b/>
          <w:sz w:val="22"/>
          <w:szCs w:val="22"/>
          <w:u w:val="single"/>
          <w:lang w:val="en-US"/>
        </w:rPr>
        <w:t>:</w:t>
      </w:r>
    </w:p>
    <w:p w14:paraId="6919FCE7">
      <w:pPr>
        <w:ind w:firstLine="540"/>
        <w:rPr>
          <w:b/>
          <w:sz w:val="22"/>
          <w:szCs w:val="22"/>
          <w:u w:val="single"/>
          <w:lang w:val="en-US"/>
        </w:rPr>
      </w:pP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1985"/>
        <w:gridCol w:w="283"/>
        <w:gridCol w:w="2127"/>
      </w:tblGrid>
      <w:tr w14:paraId="089A5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4"/>
            <w:shd w:val="clear" w:color="auto" w:fill="auto"/>
            <w:noWrap w:val="0"/>
            <w:vAlign w:val="top"/>
          </w:tcPr>
          <w:p w14:paraId="380262DB">
            <w:pPr>
              <w:ind w:firstLine="54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Размеры</w:t>
            </w:r>
            <w:r>
              <w:rPr>
                <w:b/>
                <w:sz w:val="22"/>
                <w:szCs w:val="22"/>
                <w:u w:val="single"/>
                <w:lang w:val="en-US"/>
              </w:rPr>
              <w:t>:</w:t>
            </w:r>
          </w:p>
        </w:tc>
      </w:tr>
      <w:tr w14:paraId="53E9A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21F717F9">
            <w:pPr>
              <w:ind w:firstLine="5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Высота ССУ, порожний/груженый мм</w:t>
            </w:r>
          </w:p>
        </w:tc>
        <w:tc>
          <w:tcPr>
            <w:tcW w:w="2127" w:type="dxa"/>
            <w:shd w:val="clear" w:color="auto" w:fill="FFFFFF"/>
            <w:noWrap w:val="0"/>
            <w:vAlign w:val="top"/>
          </w:tcPr>
          <w:p w14:paraId="435C8D98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1 300</w:t>
            </w:r>
          </w:p>
        </w:tc>
      </w:tr>
      <w:tr w14:paraId="1133B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6" w:type="dxa"/>
            <w:gridSpan w:val="2"/>
            <w:shd w:val="clear" w:color="auto" w:fill="FFFFFF"/>
            <w:noWrap w:val="0"/>
            <w:vAlign w:val="top"/>
          </w:tcPr>
          <w:p w14:paraId="0FC9FA3D">
            <w:pPr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Габаритная длина п/п (с раздвинутой рамой) (без трапов), мм</w:t>
            </w:r>
          </w:p>
        </w:tc>
        <w:tc>
          <w:tcPr>
            <w:tcW w:w="2410" w:type="dxa"/>
            <w:gridSpan w:val="2"/>
            <w:shd w:val="clear" w:color="auto" w:fill="FFFFFF"/>
            <w:noWrap w:val="0"/>
            <w:vAlign w:val="top"/>
          </w:tcPr>
          <w:p w14:paraId="502EEC1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ок. 1</w:t>
            </w:r>
            <w:r>
              <w:rPr>
                <w:sz w:val="22"/>
                <w:szCs w:val="22"/>
                <w:lang w:val="en-US"/>
              </w:rPr>
              <w:t>5 310</w:t>
            </w:r>
            <w:r>
              <w:rPr>
                <w:sz w:val="22"/>
                <w:szCs w:val="22"/>
              </w:rPr>
              <w:t xml:space="preserve"> (2</w:t>
            </w:r>
            <w:r>
              <w:rPr>
                <w:sz w:val="22"/>
                <w:szCs w:val="22"/>
                <w:lang w:val="en-US"/>
              </w:rPr>
              <w:t>3 810</w:t>
            </w:r>
            <w:r>
              <w:rPr>
                <w:sz w:val="22"/>
                <w:szCs w:val="22"/>
              </w:rPr>
              <w:t>)</w:t>
            </w:r>
          </w:p>
        </w:tc>
      </w:tr>
      <w:tr w14:paraId="49744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4FEFCC3C">
            <w:pPr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передней площадки, мм</w:t>
            </w:r>
          </w:p>
        </w:tc>
        <w:tc>
          <w:tcPr>
            <w:tcW w:w="2127" w:type="dxa"/>
            <w:shd w:val="clear" w:color="auto" w:fill="FFFFFF"/>
            <w:noWrap w:val="0"/>
            <w:vAlign w:val="top"/>
          </w:tcPr>
          <w:p w14:paraId="034AFB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ок. 3 510</w:t>
            </w:r>
          </w:p>
        </w:tc>
      </w:tr>
      <w:tr w14:paraId="1780F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426AE0E7">
            <w:pPr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Скос в задней части передней площадки </w:t>
            </w:r>
          </w:p>
          <w:p w14:paraId="0E2A0EA4">
            <w:pPr>
              <w:ind w:firstLine="540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FFFFF"/>
            <w:noWrap w:val="0"/>
            <w:vAlign w:val="top"/>
          </w:tcPr>
          <w:p w14:paraId="56F577DF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850х10⁰</w:t>
            </w:r>
          </w:p>
        </w:tc>
      </w:tr>
      <w:tr w14:paraId="7B6EB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5AAB616D">
            <w:pPr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задней площадки (ровная погрузочная поверхность без учета скоса), мм</w:t>
            </w:r>
          </w:p>
        </w:tc>
        <w:tc>
          <w:tcPr>
            <w:tcW w:w="2127" w:type="dxa"/>
            <w:shd w:val="clear" w:color="auto" w:fill="FFFFFF"/>
            <w:noWrap w:val="0"/>
            <w:vAlign w:val="top"/>
          </w:tcPr>
          <w:p w14:paraId="7FE00B23">
            <w:pPr>
              <w:snapToGrid w:val="0"/>
              <w:ind w:left="567"/>
              <w:jc w:val="right"/>
              <w:rPr>
                <w:sz w:val="22"/>
                <w:szCs w:val="22"/>
              </w:rPr>
            </w:pPr>
          </w:p>
          <w:p w14:paraId="0ED9B987">
            <w:pPr>
              <w:ind w:left="56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ок. </w:t>
            </w:r>
            <w:r>
              <w:rPr>
                <w:sz w:val="22"/>
                <w:szCs w:val="22"/>
                <w:lang w:val="en-US"/>
              </w:rPr>
              <w:t>11</w:t>
            </w:r>
            <w:r>
              <w:rPr>
                <w:sz w:val="22"/>
                <w:szCs w:val="22"/>
              </w:rPr>
              <w:t xml:space="preserve"> 800</w:t>
            </w:r>
          </w:p>
        </w:tc>
      </w:tr>
      <w:tr w14:paraId="5B77B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08AE442B">
            <w:pPr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- длина смещаемой промежуточной опоры, мм</w:t>
            </w:r>
          </w:p>
        </w:tc>
        <w:tc>
          <w:tcPr>
            <w:tcW w:w="2127" w:type="dxa"/>
            <w:shd w:val="clear" w:color="auto" w:fill="FFFFFF"/>
            <w:noWrap w:val="0"/>
            <w:vAlign w:val="top"/>
          </w:tcPr>
          <w:p w14:paraId="6A083B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ок.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00</w:t>
            </w:r>
          </w:p>
        </w:tc>
      </w:tr>
      <w:tr w14:paraId="6F3C1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21B5D3F5">
            <w:pPr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Скос в задней части нижней площадки, мм</w:t>
            </w:r>
          </w:p>
        </w:tc>
        <w:tc>
          <w:tcPr>
            <w:tcW w:w="2127" w:type="dxa"/>
            <w:shd w:val="clear" w:color="auto" w:fill="FFFFFF"/>
            <w:noWrap w:val="0"/>
            <w:vAlign w:val="top"/>
          </w:tcPr>
          <w:p w14:paraId="2971AD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ок. 300х10</w:t>
            </w:r>
            <w:r>
              <w:rPr>
                <w:sz w:val="22"/>
                <w:szCs w:val="22"/>
                <w:vertAlign w:val="superscript"/>
              </w:rPr>
              <w:t>0</w:t>
            </w:r>
          </w:p>
        </w:tc>
      </w:tr>
      <w:tr w14:paraId="3770F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4090FDC6">
            <w:pPr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Габаритная ширина п/п (</w:t>
            </w:r>
            <w:r>
              <w:rPr>
                <w:sz w:val="22"/>
                <w:szCs w:val="22"/>
                <w:lang w:val="en-US"/>
              </w:rPr>
              <w:t>c</w:t>
            </w:r>
            <w:r>
              <w:rPr>
                <w:sz w:val="22"/>
                <w:szCs w:val="22"/>
              </w:rPr>
              <w:t xml:space="preserve"> уширителями), мм</w:t>
            </w:r>
          </w:p>
        </w:tc>
        <w:tc>
          <w:tcPr>
            <w:tcW w:w="2127" w:type="dxa"/>
            <w:shd w:val="clear" w:color="auto" w:fill="FFFFFF"/>
            <w:noWrap w:val="0"/>
            <w:vAlign w:val="top"/>
          </w:tcPr>
          <w:p w14:paraId="73F18F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2 550 (3 000)</w:t>
            </w:r>
          </w:p>
        </w:tc>
      </w:tr>
      <w:tr w14:paraId="03864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4B6556C0">
            <w:pPr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Габаритная высота п/п, мм</w:t>
            </w:r>
          </w:p>
        </w:tc>
        <w:tc>
          <w:tcPr>
            <w:tcW w:w="2127" w:type="dxa"/>
            <w:shd w:val="clear" w:color="auto" w:fill="FFFFFF"/>
            <w:noWrap w:val="0"/>
            <w:vAlign w:val="top"/>
          </w:tcPr>
          <w:p w14:paraId="18BF32A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2080</w:t>
            </w:r>
          </w:p>
        </w:tc>
      </w:tr>
      <w:tr w14:paraId="0FEBE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46E5B8A3">
            <w:pPr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 п/п погрузочная в груженом состоянии, сзади, мм</w:t>
            </w:r>
          </w:p>
        </w:tc>
        <w:tc>
          <w:tcPr>
            <w:tcW w:w="2127" w:type="dxa"/>
            <w:shd w:val="clear" w:color="auto" w:fill="FFFFFF"/>
            <w:noWrap w:val="0"/>
            <w:vAlign w:val="top"/>
          </w:tcPr>
          <w:p w14:paraId="3E1D10D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ок. 860</w:t>
            </w:r>
          </w:p>
        </w:tc>
      </w:tr>
      <w:tr w14:paraId="67169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5211" w:type="dxa"/>
            <w:shd w:val="clear" w:color="auto" w:fill="FFFFFF"/>
            <w:noWrap w:val="0"/>
            <w:vAlign w:val="top"/>
          </w:tcPr>
          <w:p w14:paraId="001D543B">
            <w:pPr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Расстояние между осями, мм</w:t>
            </w:r>
          </w:p>
        </w:tc>
        <w:tc>
          <w:tcPr>
            <w:tcW w:w="4395" w:type="dxa"/>
            <w:gridSpan w:val="3"/>
            <w:shd w:val="clear" w:color="auto" w:fill="FFFFFF"/>
            <w:noWrap w:val="0"/>
            <w:vAlign w:val="top"/>
          </w:tcPr>
          <w:p w14:paraId="3152A0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2510+2510</w:t>
            </w:r>
          </w:p>
        </w:tc>
      </w:tr>
      <w:tr w14:paraId="35618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7AFDB8D6">
            <w:pPr>
              <w:ind w:left="567" w:hanging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Расстояние от шкворня до заднего габарита п/п в собранном состоянии (без трапов), мм</w:t>
            </w:r>
          </w:p>
          <w:p w14:paraId="024222B8">
            <w:pPr>
              <w:ind w:firstLine="540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FFFFF"/>
            <w:noWrap w:val="0"/>
            <w:vAlign w:val="top"/>
          </w:tcPr>
          <w:p w14:paraId="798066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14 250</w:t>
            </w:r>
          </w:p>
        </w:tc>
      </w:tr>
      <w:tr w14:paraId="7096F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4"/>
            <w:shd w:val="clear" w:color="auto" w:fill="FFFFFF"/>
            <w:noWrap w:val="0"/>
            <w:vAlign w:val="top"/>
          </w:tcPr>
          <w:p w14:paraId="5F0C221E">
            <w:pPr>
              <w:ind w:firstLine="5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Вес:</w:t>
            </w:r>
          </w:p>
        </w:tc>
      </w:tr>
      <w:tr w14:paraId="08CBA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04A482CB">
            <w:pPr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полуприцепа в снаряженном состоянии, кг</w:t>
            </w:r>
          </w:p>
        </w:tc>
        <w:tc>
          <w:tcPr>
            <w:tcW w:w="2127" w:type="dxa"/>
            <w:shd w:val="clear" w:color="auto" w:fill="FFFFFF"/>
            <w:noWrap w:val="0"/>
            <w:vAlign w:val="top"/>
          </w:tcPr>
          <w:p w14:paraId="41A70E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ок. 11 3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</w:tr>
      <w:tr w14:paraId="5C1AC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4E929A9E">
            <w:pPr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перевозимого груза, не более, кг</w:t>
            </w:r>
          </w:p>
        </w:tc>
        <w:tc>
          <w:tcPr>
            <w:tcW w:w="2127" w:type="dxa"/>
            <w:shd w:val="clear" w:color="auto" w:fill="FFFFFF"/>
            <w:noWrap w:val="0"/>
            <w:vAlign w:val="top"/>
          </w:tcPr>
          <w:p w14:paraId="74F4760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ок. 3</w:t>
            </w:r>
            <w:r>
              <w:rPr>
                <w:rFonts w:hint="default"/>
                <w:sz w:val="22"/>
                <w:szCs w:val="22"/>
                <w:lang w:val="ru-RU"/>
              </w:rPr>
              <w:t>9</w:t>
            </w:r>
            <w:r>
              <w:rPr>
                <w:sz w:val="22"/>
                <w:szCs w:val="22"/>
              </w:rPr>
              <w:t xml:space="preserve"> 700</w:t>
            </w:r>
          </w:p>
        </w:tc>
      </w:tr>
      <w:tr w14:paraId="1110D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265B01B6">
            <w:pPr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Полная масса полуприцепа, кг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                    </w:t>
            </w:r>
          </w:p>
        </w:tc>
        <w:tc>
          <w:tcPr>
            <w:tcW w:w="2127" w:type="dxa"/>
            <w:shd w:val="clear" w:color="auto" w:fill="FFFFFF"/>
            <w:noWrap w:val="0"/>
            <w:vAlign w:val="top"/>
          </w:tcPr>
          <w:p w14:paraId="01EC0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51 000</w:t>
            </w:r>
          </w:p>
        </w:tc>
      </w:tr>
      <w:tr w14:paraId="5C12C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24514442">
            <w:pPr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Распределение нагрузки:</w:t>
            </w:r>
          </w:p>
          <w:p w14:paraId="7AAAD2EB">
            <w:pPr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- на седельно-сцепное устройство, не более, кг</w:t>
            </w:r>
          </w:p>
          <w:p w14:paraId="57B441E2">
            <w:pPr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- на оси полуприцепа, не более, кг </w:t>
            </w:r>
          </w:p>
        </w:tc>
        <w:tc>
          <w:tcPr>
            <w:tcW w:w="2127" w:type="dxa"/>
            <w:shd w:val="clear" w:color="auto" w:fill="FFFFFF"/>
            <w:noWrap w:val="0"/>
            <w:vAlign w:val="top"/>
          </w:tcPr>
          <w:p w14:paraId="5F1EE2B1">
            <w:pPr>
              <w:jc w:val="right"/>
              <w:rPr>
                <w:sz w:val="22"/>
                <w:szCs w:val="22"/>
              </w:rPr>
            </w:pPr>
          </w:p>
          <w:p w14:paraId="2923784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</w:p>
          <w:p w14:paraId="540E3A5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36 000</w:t>
            </w:r>
          </w:p>
        </w:tc>
      </w:tr>
    </w:tbl>
    <w:p w14:paraId="255AE68C">
      <w:pPr>
        <w:ind w:firstLine="540"/>
        <w:rPr>
          <w:b/>
          <w:sz w:val="22"/>
          <w:szCs w:val="22"/>
          <w:u w:val="single"/>
          <w:lang w:val="en-US"/>
        </w:rPr>
      </w:pPr>
    </w:p>
    <w:p w14:paraId="732FAA20">
      <w:pPr>
        <w:rPr>
          <w:sz w:val="22"/>
          <w:szCs w:val="22"/>
        </w:rPr>
      </w:pPr>
      <w:r>
        <w:rPr>
          <w:b/>
          <w:sz w:val="22"/>
          <w:szCs w:val="22"/>
          <w:u w:val="single"/>
        </w:rPr>
        <w:t>ШАССИ:</w:t>
      </w:r>
    </w:p>
    <w:p w14:paraId="4F4C2629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стальная сварная конструкция, состоящая из передней площадки, имеющий задний скос и ровной задней площадки, имеющей задний скос;</w:t>
      </w:r>
    </w:p>
    <w:p w14:paraId="50234D42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рама изготовлена из высокопрочной стали с пределом текучести 700-960 </w:t>
      </w:r>
      <w:r>
        <w:rPr>
          <w:sz w:val="22"/>
          <w:szCs w:val="22"/>
          <w:lang w:val="en-US"/>
        </w:rPr>
        <w:t>MPa</w:t>
      </w:r>
      <w:r>
        <w:rPr>
          <w:sz w:val="22"/>
          <w:szCs w:val="22"/>
        </w:rPr>
        <w:t>;</w:t>
      </w:r>
    </w:p>
    <w:p w14:paraId="3B780FCC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усиленная опорная плита с соединительным 2-х дюймовым шкворнем </w:t>
      </w:r>
      <w:r>
        <w:rPr>
          <w:sz w:val="22"/>
          <w:szCs w:val="22"/>
          <w:lang w:val="en-US"/>
        </w:rPr>
        <w:t>JOST</w:t>
      </w:r>
      <w:r>
        <w:rPr>
          <w:sz w:val="22"/>
          <w:szCs w:val="22"/>
        </w:rPr>
        <w:t xml:space="preserve"> в соответствии с Правилами ЕЭК ООН № 55.00 и расположенным согласно ISO 1726;</w:t>
      </w:r>
    </w:p>
    <w:p w14:paraId="6E7ABDBE">
      <w:pPr>
        <w:tabs>
          <w:tab w:val="left" w:pos="3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шея с внешнерасположенными продольными балками;</w:t>
      </w:r>
    </w:p>
    <w:p w14:paraId="55380F96">
      <w:pPr>
        <w:tabs>
          <w:tab w:val="right" w:pos="709"/>
          <w:tab w:val="left" w:pos="851"/>
        </w:tabs>
        <w:spacing w:line="100" w:lineRule="atLeas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дополнительный замыкающий рифленый алюминиевый лист;</w:t>
      </w:r>
    </w:p>
    <w:p w14:paraId="7CD01C48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нижняя площадка с выдвигающейся центральной рамой, длина выдвижения ок. 8500 мм (4,5 метра по 500 мм и остальная часть с промежуточной фиксацией через 1000 мм) при помощи пневматического фиксирующего устройства; </w:t>
      </w:r>
    </w:p>
    <w:p w14:paraId="5AD3BE9D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смещаемая промежуточная опора шириной ок. 500 мм, фиксируемая 2 шт;</w:t>
      </w:r>
    </w:p>
    <w:p w14:paraId="028B6DB6">
      <w:pPr>
        <w:tabs>
          <w:tab w:val="left" w:pos="360"/>
        </w:tabs>
        <w:suppressAutoHyphens w:val="0"/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передняя неподвижная часть, промежуточная подвижная опора и задняя выдвижная часть нижней секции имеют скос, который используется как углубление для колес в раздвинутом положении. </w:t>
      </w:r>
    </w:p>
    <w:p w14:paraId="53E92D37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усиленное исполнение рамы для нагрузки 40 тонн на 5 метров (в собранном состоянии);</w:t>
      </w:r>
    </w:p>
    <w:p w14:paraId="6A360FD9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внешняя обвязка полуприцепа нижней платформы не открыта (гнутый профиль </w:t>
      </w:r>
      <w:r>
        <w:rPr>
          <w:sz w:val="22"/>
          <w:szCs w:val="22"/>
          <w:lang w:val="en-US"/>
        </w:rPr>
        <w:t>MN</w:t>
      </w:r>
      <w:r>
        <w:rPr>
          <w:sz w:val="22"/>
          <w:szCs w:val="22"/>
        </w:rPr>
        <w:t xml:space="preserve"> 160 мм);</w:t>
      </w:r>
    </w:p>
    <w:p w14:paraId="79BCD9AF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задний противоподкатный брус выполнен в виде гнутого швеллера (цвет бруса белый) красная светоотражающая лента по всей ширине бруса;</w:t>
      </w:r>
    </w:p>
    <w:p w14:paraId="1E83B482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2 х 12 тонн переднее опорное устройство с односторонним управлением справа;</w:t>
      </w:r>
    </w:p>
    <w:p w14:paraId="7CEF7CB8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пара телескопических складных опорных ног сзади полуприцепа;</w:t>
      </w:r>
    </w:p>
    <w:p w14:paraId="58A32D26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2 противооткатных упора с держателями на передней стенке;</w:t>
      </w:r>
    </w:p>
    <w:p w14:paraId="4FF035CE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2 боковых защитных приспособления в соответствии с Правилами ЕЭК ООН № 73.00 (широкий алюминиевый профиль с рекламой </w:t>
      </w:r>
      <w:r>
        <w:rPr>
          <w:sz w:val="22"/>
          <w:szCs w:val="22"/>
          <w:lang w:val="en-US"/>
        </w:rPr>
        <w:t>MEUSBURGER</w:t>
      </w:r>
      <w:r>
        <w:rPr>
          <w:sz w:val="22"/>
          <w:szCs w:val="22"/>
        </w:rPr>
        <w:t xml:space="preserve"> НОВТРАК);</w:t>
      </w:r>
    </w:p>
    <w:p w14:paraId="06BA4297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маркировка с улучшенными светоотражающими характеристиками белого цвета в соответствии с правилами ЕЭК ООН 48-03;</w:t>
      </w:r>
    </w:p>
    <w:p w14:paraId="63199D19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грязеулавливающие брызговики перед каждой осью и за ними;</w:t>
      </w:r>
    </w:p>
    <w:p w14:paraId="4C87CE0B">
      <w:pPr>
        <w:tabs>
          <w:tab w:val="left" w:pos="720"/>
          <w:tab w:val="left" w:pos="90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2 держателя для двух запасных колес на передней стенке (усиленное крепление).</w:t>
      </w:r>
    </w:p>
    <w:p w14:paraId="006BA3B0">
      <w:pPr>
        <w:tabs>
          <w:tab w:val="left" w:pos="720"/>
          <w:tab w:val="left" w:pos="900"/>
          <w:tab w:val="left" w:pos="3960"/>
        </w:tabs>
        <w:spacing w:line="100" w:lineRule="atLeast"/>
        <w:rPr>
          <w:b/>
          <w:sz w:val="22"/>
          <w:szCs w:val="22"/>
          <w:u w:val="single"/>
        </w:rPr>
      </w:pPr>
    </w:p>
    <w:p w14:paraId="10EA92DC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  <w:u w:val="single"/>
        </w:rPr>
        <w:t>ОСЕВОЙ АГРЕГАТ:</w:t>
      </w:r>
    </w:p>
    <w:p w14:paraId="0B12E946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3 х 12 000 кг, марки BPW, усиленное исполнение для жестких дорожных условий;</w:t>
      </w:r>
    </w:p>
    <w:p w14:paraId="49F76B82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тормозные механизмы барабанного типа;</w:t>
      </w:r>
    </w:p>
    <w:p w14:paraId="4927BCC1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пневмоподвеска;</w:t>
      </w:r>
    </w:p>
    <w:p w14:paraId="50B8237F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оснащение средней оси датчиками ABS;</w:t>
      </w:r>
    </w:p>
    <w:p w14:paraId="7081EF1D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межосевое расстояние 2510/2510;</w:t>
      </w:r>
    </w:p>
    <w:p w14:paraId="50FF5AED">
      <w:pPr>
        <w:tabs>
          <w:tab w:val="left" w:pos="567"/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три манометра по одному манометру на каждую ось, место установки в закрытом ящике; </w:t>
      </w:r>
    </w:p>
    <w:p w14:paraId="7B3ECEBA">
      <w:pPr>
        <w:tabs>
          <w:tab w:val="left" w:pos="567"/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1-я ось – подъемная (принудительное управление от кнопки на п/п или из кабины тягача);</w:t>
      </w:r>
    </w:p>
    <w:p w14:paraId="6BFBB949">
      <w:pPr>
        <w:tabs>
          <w:tab w:val="left" w:pos="567"/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3-я ось подруливающая, управляемая трением, с электрическим и механическим стопорным устройством.  </w:t>
      </w:r>
    </w:p>
    <w:p w14:paraId="0972514C">
      <w:pPr>
        <w:tabs>
          <w:tab w:val="left" w:pos="567"/>
          <w:tab w:val="left" w:pos="720"/>
          <w:tab w:val="left" w:pos="3960"/>
        </w:tabs>
        <w:spacing w:line="100" w:lineRule="atLeast"/>
        <w:rPr>
          <w:sz w:val="22"/>
          <w:szCs w:val="22"/>
        </w:rPr>
      </w:pPr>
    </w:p>
    <w:p w14:paraId="6FDDAE85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КОЛЕСА И ШИНЫ:</w:t>
      </w:r>
    </w:p>
    <w:p w14:paraId="13D88719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13 колес (включая одно запасное), стальной диск 6,75 х 17,5;</w:t>
      </w:r>
    </w:p>
    <w:p w14:paraId="37D287EC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шины 235/75 R17,5 (</w:t>
      </w:r>
      <w:r>
        <w:rPr>
          <w:sz w:val="22"/>
          <w:szCs w:val="22"/>
          <w:lang w:val="en-US"/>
        </w:rPr>
        <w:t>Fortune</w:t>
      </w:r>
      <w:r>
        <w:rPr>
          <w:sz w:val="22"/>
          <w:szCs w:val="22"/>
        </w:rPr>
        <w:t>).</w:t>
      </w:r>
    </w:p>
    <w:p w14:paraId="71032F01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</w:p>
    <w:p w14:paraId="4AA6B83C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ТОРМОЗНАЯ СИСТЕМА:</w:t>
      </w:r>
    </w:p>
    <w:p w14:paraId="0F5B1B04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пневматическая, двухпроводная с пневмоаппаратами;</w:t>
      </w:r>
    </w:p>
    <w:p w14:paraId="6DDBCE53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  <w:lang w:val="en-US"/>
        </w:rPr>
        <w:t>EBS</w:t>
      </w:r>
      <w:r>
        <w:rPr>
          <w:sz w:val="22"/>
          <w:szCs w:val="22"/>
        </w:rPr>
        <w:t>;</w:t>
      </w:r>
    </w:p>
    <w:p w14:paraId="397040D7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3 манометра нагрузки на ось установлены в закрытом ящике;</w:t>
      </w:r>
    </w:p>
    <w:p w14:paraId="51797259">
      <w:pPr>
        <w:tabs>
          <w:tab w:val="left" w:pos="567"/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управление раздвижением полуприцепа посредством кнопки (установка также в ящике);</w:t>
      </w:r>
    </w:p>
    <w:p w14:paraId="04CF4C57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тормозные камеры мембранного типа;</w:t>
      </w:r>
    </w:p>
    <w:p w14:paraId="3FC3B58A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стояночная тормозная система полуавтоматического типа с пружинными энергоаккумуляторами;</w:t>
      </w:r>
    </w:p>
    <w:p w14:paraId="77E24B21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две присоединительные пневматические головки;</w:t>
      </w:r>
    </w:p>
    <w:p w14:paraId="3754E871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розетка ABS по ISO7638;</w:t>
      </w:r>
    </w:p>
    <w:p w14:paraId="5E90340B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без соединительных кабелей с тягачом.</w:t>
      </w:r>
    </w:p>
    <w:p w14:paraId="062D1056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</w:p>
    <w:p w14:paraId="38002290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ЭЛЕКТРООБОРУДОВАНИЕ </w:t>
      </w:r>
      <w:r>
        <w:rPr>
          <w:b/>
          <w:sz w:val="22"/>
          <w:szCs w:val="22"/>
          <w:u w:val="single"/>
          <w:lang w:val="en-US"/>
        </w:rPr>
        <w:t>WAS</w:t>
      </w:r>
      <w:r>
        <w:rPr>
          <w:b/>
          <w:sz w:val="22"/>
          <w:szCs w:val="22"/>
          <w:u w:val="single"/>
        </w:rPr>
        <w:t>:</w:t>
      </w:r>
    </w:p>
    <w:p w14:paraId="6EBACEFC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рабочее напряжение 24 V;</w:t>
      </w:r>
    </w:p>
    <w:p w14:paraId="23912290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задние светодиодные фонари диодные круглого сечения </w:t>
      </w:r>
      <w:r>
        <w:rPr>
          <w:sz w:val="22"/>
          <w:szCs w:val="22"/>
          <w:lang w:val="en-US"/>
        </w:rPr>
        <w:t>WAS</w:t>
      </w:r>
      <w:r>
        <w:rPr>
          <w:sz w:val="22"/>
          <w:szCs w:val="22"/>
        </w:rPr>
        <w:t xml:space="preserve"> (фонари установлены в углублении);</w:t>
      </w:r>
    </w:p>
    <w:p w14:paraId="586191EB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2 фонаря освещения номерного знака диодные;</w:t>
      </w:r>
    </w:p>
    <w:p w14:paraId="4045402C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габаритные боковые фонари диодные;</w:t>
      </w:r>
    </w:p>
    <w:p w14:paraId="2B1A14DF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2 передних габаритных фонаря диодные;</w:t>
      </w:r>
    </w:p>
    <w:p w14:paraId="700B45C5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 задних выносных позиционных фонаря диодные; </w:t>
      </w:r>
    </w:p>
    <w:p w14:paraId="31EA403F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2 х7 - полюсных штепсельных разъема;</w:t>
      </w:r>
    </w:p>
    <w:p w14:paraId="20E64F6E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1 проблесковый маячок сзади (отдельное включение проблескового маячка и знаков негабарита стробоскопов);</w:t>
      </w:r>
    </w:p>
    <w:p w14:paraId="048BB27D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взрывобезопасное исполнение, полная изоляция разъемов;</w:t>
      </w:r>
    </w:p>
    <w:p w14:paraId="5390D7E0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без соединительных кабелей с тягачом.</w:t>
      </w:r>
    </w:p>
    <w:p w14:paraId="2A1BC2D5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2"/>
          <w:szCs w:val="22"/>
          <w:u w:val="single"/>
        </w:rPr>
      </w:pPr>
    </w:p>
    <w:p w14:paraId="4058DD25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ПОЛ:</w:t>
      </w:r>
    </w:p>
    <w:p w14:paraId="1BCA5670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настил из досок твердой древесины толщиной ок. 50 мм, с выступом над рамными профилями ок.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5мм;</w:t>
      </w:r>
    </w:p>
    <w:p w14:paraId="4C97B55E">
      <w:pPr>
        <w:tabs>
          <w:tab w:val="left" w:pos="720"/>
          <w:tab w:val="left" w:pos="3960"/>
        </w:tabs>
        <w:spacing w:line="100" w:lineRule="atLeast"/>
        <w:jc w:val="both"/>
        <w:rPr>
          <w:bCs/>
          <w:sz w:val="22"/>
          <w:szCs w:val="22"/>
          <w:shd w:val="clear" w:color="auto" w:fill="FFFFFF"/>
        </w:rPr>
      </w:pPr>
      <w:r>
        <w:rPr>
          <w:bCs/>
          <w:sz w:val="22"/>
          <w:szCs w:val="22"/>
          <w:shd w:val="clear" w:color="auto" w:fill="FFFFFF"/>
        </w:rPr>
        <w:t>на верхней площадке между досками шляпный алюминиевый профиль;</w:t>
      </w:r>
    </w:p>
    <w:p w14:paraId="6E88F63E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над колесами покрытие из рифленых стальных листов.</w:t>
      </w:r>
    </w:p>
    <w:p w14:paraId="26E1D8C9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</w:p>
    <w:p w14:paraId="2E664DD5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ПЕРЕДНЯЯ СТЕНКА И БОРТА:</w:t>
      </w:r>
    </w:p>
    <w:p w14:paraId="07C7325D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передняя стальная стенка - высотой 400 мм (со скосами) ниша для цепей и инструментов;</w:t>
      </w:r>
    </w:p>
    <w:p w14:paraId="4F08E574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боковые алюминиевые борта (съемные).</w:t>
      </w:r>
    </w:p>
    <w:p w14:paraId="2E623E0D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</w:p>
    <w:p w14:paraId="1219D019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  <w:u w:val="single"/>
        </w:rPr>
        <w:t>АППАРЕЛИ:</w:t>
      </w:r>
    </w:p>
    <w:p w14:paraId="14894F1F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приставные алюминиевые трапы грузоподъемностью 32 т, длиной 2 400 мм, шириной 500 мм;</w:t>
      </w:r>
    </w:p>
    <w:p w14:paraId="09B82FB4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ящик для хранения аппарелей (оцинкованный) на заднем свесе (ящик полностью закрытого типа, с уплотнителями на крышке и с механическим запором);</w:t>
      </w:r>
    </w:p>
    <w:p w14:paraId="6213A740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</w:p>
    <w:p w14:paraId="38D69AFC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ДРОБЕСТРУЙНАЯ ОБРАБОТКА И ПОКРАСКА:</w:t>
      </w:r>
    </w:p>
    <w:p w14:paraId="29C364F1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все стальные части перед покраской проходят дробеструйную обработку;</w:t>
      </w:r>
    </w:p>
    <w:p w14:paraId="2E5BB1A3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все стальные части перед покраской, после обработки дробью, грунтуются;</w:t>
      </w:r>
    </w:p>
    <w:p w14:paraId="4C755A68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боковая защита из анодированных алюминиевых профилей в цвет шасси;</w:t>
      </w:r>
    </w:p>
    <w:p w14:paraId="4460E12C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диски колес серебристого цвета;</w:t>
      </w:r>
    </w:p>
    <w:p w14:paraId="120997B2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  <w:shd w:val="clear" w:color="auto" w:fill="FFFF00"/>
        </w:rPr>
      </w:pPr>
      <w:r>
        <w:rPr>
          <w:sz w:val="22"/>
          <w:szCs w:val="22"/>
        </w:rPr>
        <w:t>борта в цвет шасси;</w:t>
      </w:r>
    </w:p>
    <w:p w14:paraId="6FE32B69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цвет шасси однотонный красный (RAL 3003);</w:t>
      </w:r>
    </w:p>
    <w:p w14:paraId="62B5C7A0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ступицы красного цвета (RAL 3003);</w:t>
      </w:r>
    </w:p>
    <w:p w14:paraId="1F598DFB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задний защитный брус белого цвета;</w:t>
      </w:r>
    </w:p>
    <w:p w14:paraId="5702E934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пластиковые элементы черные, без покраски.</w:t>
      </w:r>
    </w:p>
    <w:p w14:paraId="5C53845A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</w:p>
    <w:p w14:paraId="375DD87F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ДОПОЛНИТЕЛЬНОЕ ОБОРУДОВАНИЕ:</w:t>
      </w:r>
    </w:p>
    <w:p w14:paraId="10A58BE5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3 пары стандартных крепежных мульд, утопленных сбоку на верхней секции, с силой натяжения 4 000 кг –начинается сразу от передней стенки;</w:t>
      </w:r>
    </w:p>
    <w:p w14:paraId="472AAFFD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8 пар поворотных крепежных мульд для тяжеловесных грузов на нижней секции, с силой натяжения    8 000 кг;</w:t>
      </w:r>
    </w:p>
    <w:p w14:paraId="320AD214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1 пара поворотных крепежных мульд на заднем скосе нижней секции, с силой натяжения 8 000 кг;</w:t>
      </w:r>
    </w:p>
    <w:p w14:paraId="68EB811C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8 пар грибовидных крепежных элементов сбоку на внешней раме нижней секции с ребром 24 мм, с силой натяжения 5 000 кг;</w:t>
      </w:r>
    </w:p>
    <w:p w14:paraId="5B0FDB69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выдвижные предупреждающие таблички включающие стояночные фонари спереди за опорным устройством и сзади перед замыкающим профилем, выдвигающиеся до ширины 3 500 мм;</w:t>
      </w:r>
    </w:p>
    <w:p w14:paraId="5FFBF424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2 светоотражающие таблички </w:t>
      </w:r>
      <w:r>
        <w:rPr>
          <w:sz w:val="22"/>
          <w:szCs w:val="22"/>
          <w:lang w:val="en-US"/>
        </w:rPr>
        <w:t>ECE</w:t>
      </w:r>
      <w:r>
        <w:rPr>
          <w:sz w:val="22"/>
          <w:szCs w:val="22"/>
        </w:rPr>
        <w:t xml:space="preserve"> 70 со съемным креплением на замыкающем профиле полуприцепа;</w:t>
      </w:r>
    </w:p>
    <w:p w14:paraId="4B268FFA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2 ящика для инструментов с крышкой из нержавеющей стали (место расположения под рамой);</w:t>
      </w:r>
    </w:p>
    <w:p w14:paraId="773AA15A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выдвижные уширители с обеих сторон на общую ширину 3 000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мм., включая сплошной настил из деревянных брусков с металлическим усилением (место хранения брусков – верхняя секция рамы в оцинкованном кронштейне);</w:t>
      </w:r>
    </w:p>
    <w:p w14:paraId="5792AE23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выдвижные опоры сзади на замыкающем профиле для установки трапов;</w:t>
      </w:r>
    </w:p>
    <w:p w14:paraId="7C46BD7F">
      <w:pPr>
        <w:tabs>
          <w:tab w:val="left" w:pos="-180"/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дополнительный ящик инструментальный в передней части между таврами, 2 шт;</w:t>
      </w:r>
    </w:p>
    <w:p w14:paraId="722EBAF6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2 фары рабочего освещения (вмонтированные в замыкающем профиле);</w:t>
      </w:r>
    </w:p>
    <w:p w14:paraId="153A5040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8 пар карманов в полу платформы под стойки 100/100;</w:t>
      </w:r>
    </w:p>
    <w:p w14:paraId="4DF48111">
      <w:pPr>
        <w:pStyle w:val="33"/>
        <w:ind w:left="360"/>
        <w:rPr>
          <w:sz w:val="24"/>
          <w:szCs w:val="24"/>
        </w:rPr>
      </w:pPr>
      <w:r>
        <w:rPr>
          <w:sz w:val="22"/>
          <w:szCs w:val="22"/>
        </w:rPr>
        <w:t>брызговик на заднем брусе во всю ширину с рекламой MEUSBURGER</w:t>
      </w:r>
      <w:r>
        <w:rPr>
          <w:color w:val="000000"/>
          <w:sz w:val="22"/>
          <w:szCs w:val="22"/>
          <w:shd w:val="clear" w:color="auto" w:fill="FFFFFF"/>
        </w:rPr>
        <w:t>.</w:t>
      </w:r>
      <w:r>
        <w:rPr>
          <w:sz w:val="24"/>
          <w:szCs w:val="24"/>
        </w:rPr>
        <w:t>Сертификация</w:t>
      </w:r>
    </w:p>
    <w:p w14:paraId="64182134">
      <w:pPr>
        <w:ind w:left="36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Полуприцепы «НОВТРАК» сертифицированы Госстандартом РФ в соответствии с последними правилами ЕЭК ООН.</w:t>
      </w:r>
    </w:p>
    <w:p w14:paraId="7C99802E">
      <w:pPr>
        <w:ind w:left="360"/>
        <w:rPr>
          <w:color w:val="000000"/>
          <w:sz w:val="24"/>
          <w:szCs w:val="24"/>
        </w:rPr>
      </w:pPr>
      <w:r>
        <w:rPr>
          <w:b/>
          <w:sz w:val="24"/>
          <w:szCs w:val="24"/>
          <w:u w:val="single"/>
        </w:rPr>
        <w:t>Гарантия</w:t>
      </w:r>
    </w:p>
    <w:p w14:paraId="3E7C9CF5">
      <w:pPr>
        <w:ind w:left="360"/>
        <w:jc w:val="both"/>
        <w:rPr>
          <w:b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Гарантийный срок на полуприцеп -  12 месяцев с момента продажи без ограничения пробега.</w:t>
      </w:r>
    </w:p>
    <w:p w14:paraId="1C9789FD">
      <w:pPr>
        <w:ind w:left="36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Сервисное обслуживание</w:t>
      </w:r>
    </w:p>
    <w:p w14:paraId="7B0DBDCF">
      <w:pPr>
        <w:ind w:left="36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r>
        <w:rPr>
          <w:sz w:val="24"/>
          <w:szCs w:val="24"/>
          <w:lang w:val="en-US"/>
        </w:rPr>
        <w:t>Meusburger</w:t>
      </w:r>
      <w:r>
        <w:rPr>
          <w:sz w:val="24"/>
          <w:szCs w:val="24"/>
        </w:rPr>
        <w:t xml:space="preserve"> Новтрак».</w:t>
      </w:r>
    </w:p>
    <w:p w14:paraId="5F1909DE">
      <w:pPr>
        <w:pStyle w:val="11"/>
        <w:tabs>
          <w:tab w:val="left" w:pos="2552"/>
        </w:tabs>
        <w:ind w:left="0"/>
        <w:rPr>
          <w:b/>
          <w:bCs/>
          <w:color w:val="000000"/>
          <w:szCs w:val="24"/>
        </w:rPr>
      </w:pPr>
    </w:p>
    <w:p w14:paraId="61C1AF25">
      <w:pPr>
        <w:pStyle w:val="11"/>
        <w:tabs>
          <w:tab w:val="left" w:pos="2552"/>
        </w:tabs>
        <w:ind w:left="0"/>
        <w:rPr>
          <w:b/>
          <w:szCs w:val="24"/>
        </w:rPr>
      </w:pPr>
      <w:r>
        <w:rPr>
          <w:b/>
          <w:szCs w:val="24"/>
          <w:u w:val="single"/>
          <w:shd w:val="clear" w:color="auto" w:fill="FFFFFF"/>
        </w:rPr>
        <w:t xml:space="preserve">Цена с завода в Великом Новгороде </w:t>
      </w:r>
      <w:r>
        <w:rPr>
          <w:rFonts w:hint="default"/>
          <w:b/>
          <w:szCs w:val="24"/>
          <w:u w:val="single"/>
          <w:shd w:val="clear" w:color="auto" w:fill="FFFFFF"/>
          <w:lang w:val="ru-RU"/>
        </w:rPr>
        <w:t>8 500 000 руб., в т.ч. НДС и утилизационный сбор</w:t>
      </w:r>
      <w:r>
        <w:rPr>
          <w:b/>
          <w:szCs w:val="24"/>
          <w:u w:val="single"/>
          <w:shd w:val="clear" w:color="auto" w:fill="FFFFFF"/>
        </w:rPr>
        <w:t>.</w:t>
      </w:r>
    </w:p>
    <w:p w14:paraId="74301444">
      <w:pPr>
        <w:pStyle w:val="11"/>
        <w:tabs>
          <w:tab w:val="left" w:pos="2552"/>
        </w:tabs>
        <w:ind w:left="0"/>
        <w:rPr>
          <w:b/>
          <w:szCs w:val="24"/>
        </w:rPr>
      </w:pPr>
      <w:r>
        <w:rPr>
          <w:b/>
          <w:szCs w:val="24"/>
        </w:rPr>
        <w:t>Цена указана с учетом НДС.</w:t>
      </w:r>
    </w:p>
    <w:p w14:paraId="28803813">
      <w:pPr>
        <w:ind w:left="527"/>
        <w:rPr>
          <w:color w:val="000000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 xml:space="preserve">Сроки поставки: </w:t>
      </w:r>
      <w:r>
        <w:rPr>
          <w:b/>
          <w:bCs/>
          <w:sz w:val="24"/>
          <w:szCs w:val="24"/>
          <w:lang w:val="ru-RU"/>
        </w:rPr>
        <w:t>в</w:t>
      </w:r>
      <w:r>
        <w:rPr>
          <w:rFonts w:hint="default"/>
          <w:b/>
          <w:bCs/>
          <w:sz w:val="24"/>
          <w:szCs w:val="24"/>
          <w:lang w:val="ru-RU"/>
        </w:rPr>
        <w:t xml:space="preserve"> наличии, готов к отгрузке.</w:t>
      </w:r>
    </w:p>
    <w:p w14:paraId="1935A40E">
      <w:pPr>
        <w:pStyle w:val="35"/>
        <w:widowControl/>
        <w:spacing w:before="120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Условия оплаты: 10</w:t>
      </w:r>
      <w:r>
        <w:rPr>
          <w:rFonts w:hint="default"/>
          <w:b/>
          <w:bCs/>
          <w:sz w:val="24"/>
          <w:szCs w:val="24"/>
          <w:lang w:val="ru-RU"/>
        </w:rPr>
        <w:t xml:space="preserve">0 </w:t>
      </w:r>
      <w:r>
        <w:rPr>
          <w:b/>
          <w:bCs/>
          <w:sz w:val="24"/>
          <w:szCs w:val="24"/>
        </w:rPr>
        <w:t>% предоплата.</w:t>
      </w:r>
    </w:p>
    <w:p w14:paraId="15FEA9A0">
      <w:pPr>
        <w:rPr>
          <w:rStyle w:val="6"/>
          <w:b/>
          <w:sz w:val="24"/>
          <w:szCs w:val="24"/>
        </w:rPr>
      </w:pPr>
    </w:p>
    <w:p w14:paraId="5E94F210">
      <w:pPr>
        <w:rPr>
          <w:rStyle w:val="6"/>
          <w:rFonts w:hint="default"/>
          <w:b/>
          <w:sz w:val="24"/>
          <w:szCs w:val="24"/>
          <w:lang w:val="ru-RU"/>
        </w:rPr>
      </w:pPr>
      <w:r>
        <w:rPr>
          <w:rStyle w:val="6"/>
          <w:b/>
          <w:sz w:val="24"/>
          <w:szCs w:val="24"/>
          <w:lang w:val="ru-RU"/>
        </w:rPr>
        <w:t>Скачать</w:t>
      </w:r>
      <w:r>
        <w:rPr>
          <w:rStyle w:val="6"/>
          <w:rFonts w:hint="default"/>
          <w:b/>
          <w:sz w:val="24"/>
          <w:szCs w:val="24"/>
          <w:lang w:val="ru-RU"/>
        </w:rPr>
        <w:t xml:space="preserve"> фото с сайта:</w:t>
      </w:r>
    </w:p>
    <w:p w14:paraId="51619DD7">
      <w:pPr>
        <w:rPr>
          <w:rStyle w:val="6"/>
          <w:rFonts w:hint="default"/>
          <w:b/>
          <w:sz w:val="24"/>
          <w:szCs w:val="24"/>
          <w:lang w:val="ru-RU"/>
        </w:rPr>
      </w:pPr>
      <w:bookmarkStart w:id="1" w:name="_GoBack"/>
      <w:bookmarkEnd w:id="1"/>
    </w:p>
    <w:p w14:paraId="1BB0DA63">
      <w:pPr>
        <w:rPr>
          <w:rStyle w:val="6"/>
          <w:rFonts w:hint="default"/>
          <w:b/>
          <w:sz w:val="24"/>
          <w:szCs w:val="24"/>
          <w:lang w:val="ru-RU"/>
        </w:rPr>
      </w:pPr>
      <w:r>
        <w:rPr>
          <w:rStyle w:val="6"/>
          <w:rFonts w:hint="default"/>
          <w:b/>
          <w:sz w:val="24"/>
          <w:szCs w:val="24"/>
          <w:lang w:val="ru-RU"/>
        </w:rPr>
        <w:t>https://www.maxcar54.ru/catalog/pritsepy-i-polupritsepy/traly/nizkoramnyy-tral-teleskop-meusburger-novtrak-tp-361/</w:t>
      </w:r>
    </w:p>
    <w:p w14:paraId="4B242EBF">
      <w:pPr>
        <w:rPr>
          <w:rStyle w:val="6"/>
          <w:b/>
          <w:sz w:val="24"/>
          <w:szCs w:val="24"/>
        </w:rPr>
      </w:pPr>
    </w:p>
    <w:p w14:paraId="5770F028">
      <w:pPr>
        <w:ind w:left="527"/>
        <w:rPr>
          <w:color w:val="000000"/>
          <w:sz w:val="24"/>
          <w:szCs w:val="24"/>
          <w:lang w:val="pl-PL" w:eastAsia="en-US"/>
        </w:rPr>
      </w:pPr>
      <w:bookmarkStart w:id="0" w:name="_MailEndCompose"/>
      <w:r>
        <w:rPr>
          <w:color w:val="000000"/>
          <w:sz w:val="24"/>
          <w:szCs w:val="24"/>
        </w:rPr>
        <w:t xml:space="preserve">С </w:t>
      </w:r>
      <w:bookmarkEnd w:id="0"/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директор ООО "МаксКар"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 (383) 233-32-53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8-913-752-39-76</w:t>
      </w:r>
      <w:r>
        <w:rPr>
          <w:sz w:val="24"/>
          <w:szCs w:val="24"/>
          <w:lang w:val="pl-PL" w:eastAsia="ru-RU"/>
        </w:rPr>
        <w:t xml:space="preserve"> </w:t>
      </w:r>
    </w:p>
    <w:p w14:paraId="18086C94">
      <w:pPr>
        <w:ind w:left="52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14:paraId="5CC4DD7A">
      <w:pPr>
        <w:ind w:left="52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14:paraId="3C2E4BD0">
      <w:pPr>
        <w:ind w:left="52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14:paraId="1F0A8215">
      <w:pPr>
        <w:ind w:left="52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6"/>
          <w:sz w:val="24"/>
          <w:szCs w:val="24"/>
          <w:lang w:val="pl-PL"/>
        </w:rPr>
        <w:t>maxcar54@mail.r</w:t>
      </w:r>
      <w:r>
        <w:rPr>
          <w:rStyle w:val="6"/>
          <w:sz w:val="24"/>
          <w:szCs w:val="24"/>
          <w:lang w:val="en-US"/>
        </w:rPr>
        <w:t>u</w:t>
      </w:r>
      <w:r>
        <w:rPr>
          <w:rStyle w:val="6"/>
          <w:sz w:val="24"/>
          <w:szCs w:val="24"/>
          <w:lang w:val="en-US"/>
        </w:rPr>
        <w:fldChar w:fldCharType="end"/>
      </w:r>
    </w:p>
    <w:p w14:paraId="4DC8BFD6">
      <w:pPr>
        <w:ind w:left="527"/>
        <w:rPr>
          <w:rFonts w:ascii="Calibri" w:hAnsi="Calibri" w:cs="Calibri"/>
          <w:color w:val="000000"/>
          <w:sz w:val="24"/>
          <w:szCs w:val="24"/>
          <w:lang w:eastAsia="en-US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6"/>
          <w:sz w:val="24"/>
          <w:szCs w:val="24"/>
          <w:lang w:val="pl-PL"/>
        </w:rPr>
        <w:t>www.maxcar54.ru</w:t>
      </w:r>
      <w:r>
        <w:rPr>
          <w:rStyle w:val="6"/>
          <w:sz w:val="24"/>
          <w:szCs w:val="24"/>
          <w:lang w:val="pl-PL"/>
        </w:rPr>
        <w:fldChar w:fldCharType="end"/>
      </w:r>
    </w:p>
    <w:p w14:paraId="52C2A74F">
      <w:pPr>
        <w:autoSpaceDE w:val="0"/>
        <w:autoSpaceDN w:val="0"/>
        <w:ind w:left="527"/>
        <w:rPr>
          <w:sz w:val="24"/>
          <w:szCs w:val="24"/>
        </w:rPr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6"/>
          <w:sz w:val="24"/>
          <w:szCs w:val="24"/>
        </w:rPr>
        <w:t>https://www.youtube.com/channel/UCIiFI5uro5xB8fkw0N0pyRg/videos</w:t>
      </w:r>
      <w:r>
        <w:rPr>
          <w:rStyle w:val="6"/>
          <w:sz w:val="24"/>
          <w:szCs w:val="24"/>
        </w:rPr>
        <w:fldChar w:fldCharType="end"/>
      </w:r>
    </w:p>
    <w:p w14:paraId="6A707C13">
      <w:pPr>
        <w:ind w:left="527"/>
        <w:rPr>
          <w:rFonts w:eastAsia="TimesNewRomanPS-BoldMT"/>
          <w:sz w:val="24"/>
          <w:szCs w:val="24"/>
          <w:lang w:eastAsia="ru-RU"/>
        </w:rPr>
      </w:pPr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6"/>
          <w:sz w:val="24"/>
          <w:szCs w:val="24"/>
        </w:rPr>
        <w:t>https://www.instagram.com/maxcar54ru/</w:t>
      </w:r>
      <w:r>
        <w:rPr>
          <w:rStyle w:val="6"/>
          <w:sz w:val="24"/>
          <w:szCs w:val="24"/>
        </w:rPr>
        <w:fldChar w:fldCharType="end"/>
      </w:r>
    </w:p>
    <w:sectPr>
      <w:headerReference r:id="rId3" w:type="default"/>
      <w:footerReference r:id="rId4" w:type="default"/>
      <w:footerReference r:id="rId5" w:type="even"/>
      <w:pgSz w:w="11906" w:h="16838"/>
      <w:pgMar w:top="180" w:right="746" w:bottom="180" w:left="900" w:header="166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665DD">
    <w:pPr>
      <w:widowControl/>
      <w:suppressAutoHyphens w:val="0"/>
      <w:rPr>
        <w:b/>
        <w:sz w:val="20"/>
        <w:lang w:eastAsia="ru-RU"/>
      </w:rPr>
    </w:pPr>
    <w:r>
      <w:rPr>
        <w:sz w:val="24"/>
        <w:szCs w:val="24"/>
        <w:lang w:eastAsia="ru-RU"/>
      </w:rPr>
      <w:t>_____________________________________________________________________________________</w:t>
    </w:r>
  </w:p>
  <w:p w14:paraId="7F84F5F3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>630040, Новосибирская область, Новосибирский район,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6"/>
        <w:sz w:val="20"/>
        <w:lang w:val="en-US" w:eastAsia="ru-RU"/>
      </w:rPr>
      <w:t>maxcar</w:t>
    </w:r>
    <w:r>
      <w:rPr>
        <w:rStyle w:val="6"/>
        <w:sz w:val="20"/>
        <w:lang w:eastAsia="ru-RU"/>
      </w:rPr>
      <w:t>54@</w:t>
    </w:r>
    <w:r>
      <w:rPr>
        <w:rStyle w:val="6"/>
        <w:sz w:val="20"/>
        <w:lang w:val="en-US" w:eastAsia="ru-RU"/>
      </w:rPr>
      <w:t>mail</w:t>
    </w:r>
    <w:r>
      <w:rPr>
        <w:rStyle w:val="6"/>
        <w:sz w:val="20"/>
        <w:lang w:eastAsia="ru-RU"/>
      </w:rPr>
      <w:t>.</w:t>
    </w:r>
    <w:r>
      <w:rPr>
        <w:rStyle w:val="6"/>
        <w:sz w:val="20"/>
        <w:lang w:val="en-US" w:eastAsia="ru-RU"/>
      </w:rPr>
      <w:t>ru</w:t>
    </w:r>
    <w:r>
      <w:rPr>
        <w:rStyle w:val="6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, </w:t>
    </w:r>
    <w:r>
      <w:fldChar w:fldCharType="begin"/>
    </w:r>
    <w:r>
      <w:instrText xml:space="preserve"> HYPERLINK "http://www.maxcar54.ru" </w:instrText>
    </w:r>
    <w:r>
      <w:fldChar w:fldCharType="separate"/>
    </w:r>
    <w:r>
      <w:rPr>
        <w:rStyle w:val="6"/>
        <w:sz w:val="20"/>
        <w:lang w:val="en-US" w:eastAsia="ru-RU"/>
      </w:rPr>
      <w:t>www</w:t>
    </w:r>
    <w:r>
      <w:rPr>
        <w:rStyle w:val="6"/>
        <w:sz w:val="20"/>
        <w:lang w:eastAsia="ru-RU"/>
      </w:rPr>
      <w:t>.</w:t>
    </w:r>
    <w:r>
      <w:rPr>
        <w:rStyle w:val="6"/>
        <w:sz w:val="20"/>
        <w:lang w:val="en-US" w:eastAsia="ru-RU"/>
      </w:rPr>
      <w:t>maxcar</w:t>
    </w:r>
    <w:r>
      <w:rPr>
        <w:rStyle w:val="6"/>
        <w:sz w:val="20"/>
        <w:lang w:eastAsia="ru-RU"/>
      </w:rPr>
      <w:t>54.</w:t>
    </w:r>
    <w:r>
      <w:rPr>
        <w:rStyle w:val="6"/>
        <w:sz w:val="20"/>
        <w:lang w:val="en-US" w:eastAsia="ru-RU"/>
      </w:rPr>
      <w:t>ru</w:t>
    </w:r>
    <w:r>
      <w:rPr>
        <w:rStyle w:val="6"/>
        <w:sz w:val="20"/>
        <w:lang w:val="en-US" w:eastAsia="ru-RU"/>
      </w:rPr>
      <w:fldChar w:fldCharType="end"/>
    </w:r>
    <w:r>
      <w:rPr>
        <w:sz w:val="20"/>
      </w:rPr>
      <w:t>, Представительство в г. Москва: Люберцы, Новорязанское шоссе, 13,</w:t>
    </w:r>
    <w:r>
      <w:rPr>
        <w:sz w:val="20"/>
        <w:lang w:eastAsia="ru-RU"/>
      </w:rPr>
      <w:t xml:space="preserve"> +7-985-848-44-28, </w:t>
    </w:r>
    <w:r>
      <w:fldChar w:fldCharType="begin"/>
    </w:r>
    <w:r>
      <w:instrText xml:space="preserve"> HYPERLINK "mailto:maxcar177@mail.ru" </w:instrText>
    </w:r>
    <w:r>
      <w:fldChar w:fldCharType="separate"/>
    </w:r>
    <w:r>
      <w:rPr>
        <w:rStyle w:val="6"/>
        <w:sz w:val="20"/>
        <w:lang w:val="en-US" w:eastAsia="ru-RU"/>
      </w:rPr>
      <w:t>maxcar</w:t>
    </w:r>
    <w:r>
      <w:rPr>
        <w:rStyle w:val="6"/>
        <w:sz w:val="20"/>
        <w:lang w:eastAsia="ru-RU"/>
      </w:rPr>
      <w:t>177@</w:t>
    </w:r>
    <w:r>
      <w:rPr>
        <w:rStyle w:val="6"/>
        <w:sz w:val="20"/>
        <w:lang w:val="en-US" w:eastAsia="ru-RU"/>
      </w:rPr>
      <w:t>mail</w:t>
    </w:r>
    <w:r>
      <w:rPr>
        <w:rStyle w:val="6"/>
        <w:sz w:val="20"/>
        <w:lang w:eastAsia="ru-RU"/>
      </w:rPr>
      <w:t>.</w:t>
    </w:r>
    <w:r>
      <w:rPr>
        <w:rStyle w:val="6"/>
        <w:sz w:val="20"/>
        <w:lang w:val="en-US" w:eastAsia="ru-RU"/>
      </w:rPr>
      <w:t>ru</w:t>
    </w:r>
    <w:r>
      <w:rPr>
        <w:rStyle w:val="6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;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32"/>
        <w:sz w:val="20"/>
      </w:rPr>
      <w:t xml:space="preserve">в </w:t>
    </w:r>
    <w:r>
      <w:rPr>
        <w:sz w:val="20"/>
      </w:rPr>
      <w:t>Сибирский филиал АО "Райффайзенбанк",  30101810300000000799, БИК 045004799</w:t>
    </w:r>
    <w:r>
      <w:rPr>
        <w:sz w:val="20"/>
        <w:lang w:eastAsia="ru-RU"/>
      </w:rPr>
      <w:t>, ОГРН 1085406017212, ОКВЭД 45.10</w:t>
    </w:r>
  </w:p>
  <w:p w14:paraId="01D9D937">
    <w:pPr>
      <w:widowControl/>
      <w:suppressAutoHyphens w:val="0"/>
      <w:jc w:val="both"/>
      <w:rPr>
        <w:lang w:eastAsia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EA4A4">
    <w:pPr>
      <w:pStyle w:val="1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19300C8D">
    <w:pPr>
      <w:pStyle w:val="1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W w:w="10548" w:type="dxa"/>
      <w:tblInd w:w="0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468"/>
      <w:gridCol w:w="10080"/>
    </w:tblGrid>
    <w:tr w14:paraId="47CE91B8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800" w:hRule="atLeast"/>
      </w:trPr>
      <w:tc>
        <w:tcPr>
          <w:tcW w:w="468" w:type="dxa"/>
        </w:tcPr>
        <w:p w14:paraId="24EC4C9D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lang w:eastAsia="ru-RU"/>
            </w:rPr>
            <w:pict>
              <v:shape id="_x0000_s4097" o:spid="_x0000_s4097" o:spt="75" type="#_x0000_t75" style="position:absolute;left:0pt;margin-left:-9pt;margin-top:-8.3pt;height:64.35pt;width:450pt;z-index:-251657216;mso-width-relative:page;mso-height-relative:page;" filled="f" o:preferrelative="t" stroked="f" coordsize="21600,21600">
                <v:path/>
                <v:fill on="f" focussize="0,0"/>
                <v:stroke on="f" joinstyle="miter"/>
                <v:imagedata r:id="rId1" o:title=""/>
                <o:lock v:ext="edit" aspectratio="t"/>
              </v:shape>
            </w:pict>
          </w:r>
        </w:p>
      </w:tc>
      <w:tc>
        <w:tcPr>
          <w:tcW w:w="10080" w:type="dxa"/>
        </w:tcPr>
        <w:p w14:paraId="1855167B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</w:r>
          <w:r>
            <w:rPr>
              <w:b/>
              <w:sz w:val="28"/>
              <w:szCs w:val="28"/>
              <w:lang w:eastAsia="ru-RU"/>
            </w:rPr>
            <w:t xml:space="preserve">            </w:t>
          </w:r>
          <w:r>
            <w:rPr>
              <w:sz w:val="20"/>
              <w:lang w:eastAsia="ru-RU"/>
            </w:rPr>
            <w:pict>
              <v:shape id="_x0000_i1028" o:spt="75" type="#_x0000_t75" style="height:93pt;width:110.4pt;" filled="f" o:preferrelative="t" stroked="f" coordsize="21600,21600">
                <v:path/>
                <v:fill on="f" focussize="0,0"/>
                <v:stroke on="f" joinstyle="miter"/>
                <v:imagedata r:id="rId2" o:title=""/>
                <o:lock v:ext="edit" aspectratio="t"/>
                <w10:wrap type="none"/>
                <w10:anchorlock/>
              </v:shape>
            </w:pict>
          </w:r>
        </w:p>
        <w:p w14:paraId="469A805B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14:paraId="3C1E460D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950C82"/>
    <w:multiLevelType w:val="multilevel"/>
    <w:tmpl w:val="4A950C82"/>
    <w:lvl w:ilvl="0" w:tentative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708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ExpandShiftReturn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005E"/>
    <w:rsid w:val="00001727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34D5A"/>
    <w:rsid w:val="00042734"/>
    <w:rsid w:val="00044191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76421"/>
    <w:rsid w:val="00080DD6"/>
    <w:rsid w:val="00081F98"/>
    <w:rsid w:val="00082229"/>
    <w:rsid w:val="000853D8"/>
    <w:rsid w:val="00087975"/>
    <w:rsid w:val="00093471"/>
    <w:rsid w:val="00094C9C"/>
    <w:rsid w:val="0009647B"/>
    <w:rsid w:val="000A0B24"/>
    <w:rsid w:val="000A145A"/>
    <w:rsid w:val="000A6864"/>
    <w:rsid w:val="000A6BC0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5A97"/>
    <w:rsid w:val="000E611F"/>
    <w:rsid w:val="000E7586"/>
    <w:rsid w:val="000F1ED1"/>
    <w:rsid w:val="000F4C5F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76692"/>
    <w:rsid w:val="0018244C"/>
    <w:rsid w:val="00183BF0"/>
    <w:rsid w:val="00185EFA"/>
    <w:rsid w:val="001870E7"/>
    <w:rsid w:val="00187311"/>
    <w:rsid w:val="00191EDB"/>
    <w:rsid w:val="00192031"/>
    <w:rsid w:val="001931A6"/>
    <w:rsid w:val="00194181"/>
    <w:rsid w:val="0019558A"/>
    <w:rsid w:val="001A0B13"/>
    <w:rsid w:val="001A15D8"/>
    <w:rsid w:val="001A18CF"/>
    <w:rsid w:val="001A2A52"/>
    <w:rsid w:val="001A5C65"/>
    <w:rsid w:val="001A6E5B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D7B7B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1C09"/>
    <w:rsid w:val="00242AC7"/>
    <w:rsid w:val="002438F6"/>
    <w:rsid w:val="002440F3"/>
    <w:rsid w:val="002453BE"/>
    <w:rsid w:val="00247435"/>
    <w:rsid w:val="00250191"/>
    <w:rsid w:val="00251BC9"/>
    <w:rsid w:val="00260BFA"/>
    <w:rsid w:val="002617BD"/>
    <w:rsid w:val="00264F95"/>
    <w:rsid w:val="00265B3C"/>
    <w:rsid w:val="00266F69"/>
    <w:rsid w:val="0026797D"/>
    <w:rsid w:val="00272C93"/>
    <w:rsid w:val="002756A9"/>
    <w:rsid w:val="0028331E"/>
    <w:rsid w:val="00283BA8"/>
    <w:rsid w:val="002841E4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7C5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47BE9"/>
    <w:rsid w:val="00352761"/>
    <w:rsid w:val="0035473E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11CA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05998"/>
    <w:rsid w:val="004111FD"/>
    <w:rsid w:val="00411F4B"/>
    <w:rsid w:val="004124D0"/>
    <w:rsid w:val="00412AC8"/>
    <w:rsid w:val="00414C48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50D36"/>
    <w:rsid w:val="00454B22"/>
    <w:rsid w:val="00455CFC"/>
    <w:rsid w:val="00455ED0"/>
    <w:rsid w:val="00464706"/>
    <w:rsid w:val="004670D3"/>
    <w:rsid w:val="00467B07"/>
    <w:rsid w:val="004712EF"/>
    <w:rsid w:val="0047232F"/>
    <w:rsid w:val="00472962"/>
    <w:rsid w:val="00472D26"/>
    <w:rsid w:val="00474E96"/>
    <w:rsid w:val="00475BFA"/>
    <w:rsid w:val="00475F24"/>
    <w:rsid w:val="00476B42"/>
    <w:rsid w:val="00480EF6"/>
    <w:rsid w:val="004908F2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C7368"/>
    <w:rsid w:val="004D51AF"/>
    <w:rsid w:val="004E10B3"/>
    <w:rsid w:val="004E4923"/>
    <w:rsid w:val="004F1E79"/>
    <w:rsid w:val="004F54D1"/>
    <w:rsid w:val="00500082"/>
    <w:rsid w:val="005005BA"/>
    <w:rsid w:val="005006E7"/>
    <w:rsid w:val="00501722"/>
    <w:rsid w:val="00503C59"/>
    <w:rsid w:val="0050427F"/>
    <w:rsid w:val="00504EC5"/>
    <w:rsid w:val="0051574A"/>
    <w:rsid w:val="00517975"/>
    <w:rsid w:val="00523831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86CD1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00FE"/>
    <w:rsid w:val="005E19D5"/>
    <w:rsid w:val="005E5107"/>
    <w:rsid w:val="005F250B"/>
    <w:rsid w:val="005F5C50"/>
    <w:rsid w:val="005F7EBD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AE"/>
    <w:rsid w:val="00663279"/>
    <w:rsid w:val="0066536C"/>
    <w:rsid w:val="00665914"/>
    <w:rsid w:val="00672EB5"/>
    <w:rsid w:val="0067370F"/>
    <w:rsid w:val="00682843"/>
    <w:rsid w:val="00682C3A"/>
    <w:rsid w:val="00682D99"/>
    <w:rsid w:val="0068539C"/>
    <w:rsid w:val="006861FE"/>
    <w:rsid w:val="00687322"/>
    <w:rsid w:val="00693AF5"/>
    <w:rsid w:val="006945A4"/>
    <w:rsid w:val="006A6882"/>
    <w:rsid w:val="006B3100"/>
    <w:rsid w:val="006B578D"/>
    <w:rsid w:val="006B579E"/>
    <w:rsid w:val="006C3B6E"/>
    <w:rsid w:val="006C4107"/>
    <w:rsid w:val="006C48C6"/>
    <w:rsid w:val="006C77D8"/>
    <w:rsid w:val="006D0FBA"/>
    <w:rsid w:val="006D1B22"/>
    <w:rsid w:val="006D2374"/>
    <w:rsid w:val="006D359A"/>
    <w:rsid w:val="006D4CE3"/>
    <w:rsid w:val="006D586B"/>
    <w:rsid w:val="006D59B9"/>
    <w:rsid w:val="006E55C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1DE6"/>
    <w:rsid w:val="00743A9F"/>
    <w:rsid w:val="00744D73"/>
    <w:rsid w:val="00744EE0"/>
    <w:rsid w:val="007465E6"/>
    <w:rsid w:val="00747320"/>
    <w:rsid w:val="007502BE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2AEF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800A1A"/>
    <w:rsid w:val="00802826"/>
    <w:rsid w:val="00804854"/>
    <w:rsid w:val="00823A1D"/>
    <w:rsid w:val="00826785"/>
    <w:rsid w:val="0082692B"/>
    <w:rsid w:val="00826E12"/>
    <w:rsid w:val="008271C4"/>
    <w:rsid w:val="008278A6"/>
    <w:rsid w:val="00830BE5"/>
    <w:rsid w:val="00832BA4"/>
    <w:rsid w:val="00832D71"/>
    <w:rsid w:val="008357DC"/>
    <w:rsid w:val="0083618A"/>
    <w:rsid w:val="00837129"/>
    <w:rsid w:val="008424B1"/>
    <w:rsid w:val="00842A8B"/>
    <w:rsid w:val="00847177"/>
    <w:rsid w:val="008475BC"/>
    <w:rsid w:val="00847DCB"/>
    <w:rsid w:val="008558E2"/>
    <w:rsid w:val="00856A8C"/>
    <w:rsid w:val="00860D56"/>
    <w:rsid w:val="00864B7F"/>
    <w:rsid w:val="00866F5C"/>
    <w:rsid w:val="00875093"/>
    <w:rsid w:val="00875442"/>
    <w:rsid w:val="008775BB"/>
    <w:rsid w:val="00883A37"/>
    <w:rsid w:val="00885BFA"/>
    <w:rsid w:val="008909D5"/>
    <w:rsid w:val="008936E7"/>
    <w:rsid w:val="008A0732"/>
    <w:rsid w:val="008A5184"/>
    <w:rsid w:val="008A7F42"/>
    <w:rsid w:val="008B6D9A"/>
    <w:rsid w:val="008B74B5"/>
    <w:rsid w:val="008C25C1"/>
    <w:rsid w:val="008C33A0"/>
    <w:rsid w:val="008D676E"/>
    <w:rsid w:val="008E0378"/>
    <w:rsid w:val="008E0EC3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366"/>
    <w:rsid w:val="00921A6B"/>
    <w:rsid w:val="00924245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A2E"/>
    <w:rsid w:val="009550B6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200"/>
    <w:rsid w:val="00983CDE"/>
    <w:rsid w:val="009848FA"/>
    <w:rsid w:val="00995E16"/>
    <w:rsid w:val="009A5813"/>
    <w:rsid w:val="009B38BF"/>
    <w:rsid w:val="009B6B30"/>
    <w:rsid w:val="009C2B72"/>
    <w:rsid w:val="009C4792"/>
    <w:rsid w:val="009C6FEB"/>
    <w:rsid w:val="009D1623"/>
    <w:rsid w:val="009D294C"/>
    <w:rsid w:val="009D3442"/>
    <w:rsid w:val="009D65E0"/>
    <w:rsid w:val="009E1805"/>
    <w:rsid w:val="009E1FBF"/>
    <w:rsid w:val="009E60E3"/>
    <w:rsid w:val="009F0078"/>
    <w:rsid w:val="009F04A9"/>
    <w:rsid w:val="009F17BE"/>
    <w:rsid w:val="009F459F"/>
    <w:rsid w:val="009F6BE0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5A8"/>
    <w:rsid w:val="00A467B6"/>
    <w:rsid w:val="00A46BD3"/>
    <w:rsid w:val="00A55A65"/>
    <w:rsid w:val="00A61547"/>
    <w:rsid w:val="00A62E81"/>
    <w:rsid w:val="00A67217"/>
    <w:rsid w:val="00A70BE2"/>
    <w:rsid w:val="00A711B4"/>
    <w:rsid w:val="00A7443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2EA4"/>
    <w:rsid w:val="00AA4D46"/>
    <w:rsid w:val="00AA6379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C7724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07F5"/>
    <w:rsid w:val="00AF2B8C"/>
    <w:rsid w:val="00B11EB1"/>
    <w:rsid w:val="00B1200C"/>
    <w:rsid w:val="00B1547F"/>
    <w:rsid w:val="00B172C1"/>
    <w:rsid w:val="00B231D2"/>
    <w:rsid w:val="00B2421E"/>
    <w:rsid w:val="00B2504C"/>
    <w:rsid w:val="00B25F55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63DB"/>
    <w:rsid w:val="00B87761"/>
    <w:rsid w:val="00B9562C"/>
    <w:rsid w:val="00B96BA0"/>
    <w:rsid w:val="00B97A1C"/>
    <w:rsid w:val="00BB0526"/>
    <w:rsid w:val="00BB1BAA"/>
    <w:rsid w:val="00BB3106"/>
    <w:rsid w:val="00BB3B56"/>
    <w:rsid w:val="00BB55F6"/>
    <w:rsid w:val="00BB634C"/>
    <w:rsid w:val="00BC201D"/>
    <w:rsid w:val="00BC2525"/>
    <w:rsid w:val="00BD17D5"/>
    <w:rsid w:val="00BD1D5D"/>
    <w:rsid w:val="00BE334D"/>
    <w:rsid w:val="00BE3D9D"/>
    <w:rsid w:val="00BE56AA"/>
    <w:rsid w:val="00BE7476"/>
    <w:rsid w:val="00BF267A"/>
    <w:rsid w:val="00C017CA"/>
    <w:rsid w:val="00C03B2F"/>
    <w:rsid w:val="00C050C3"/>
    <w:rsid w:val="00C05F8B"/>
    <w:rsid w:val="00C13D8D"/>
    <w:rsid w:val="00C15704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78F6"/>
    <w:rsid w:val="00CA062A"/>
    <w:rsid w:val="00CA0DDC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3E3"/>
    <w:rsid w:val="00CC75D3"/>
    <w:rsid w:val="00CD5888"/>
    <w:rsid w:val="00CD7DA1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846"/>
    <w:rsid w:val="00CF594F"/>
    <w:rsid w:val="00CF629C"/>
    <w:rsid w:val="00D01A20"/>
    <w:rsid w:val="00D01B27"/>
    <w:rsid w:val="00D04FF5"/>
    <w:rsid w:val="00D06DBB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711E1"/>
    <w:rsid w:val="00D71F03"/>
    <w:rsid w:val="00D72A52"/>
    <w:rsid w:val="00D75897"/>
    <w:rsid w:val="00D75918"/>
    <w:rsid w:val="00D75A68"/>
    <w:rsid w:val="00D75DD7"/>
    <w:rsid w:val="00D77477"/>
    <w:rsid w:val="00D80F4B"/>
    <w:rsid w:val="00D82899"/>
    <w:rsid w:val="00D84DAB"/>
    <w:rsid w:val="00D84FF5"/>
    <w:rsid w:val="00D85C6E"/>
    <w:rsid w:val="00D94A97"/>
    <w:rsid w:val="00D96C56"/>
    <w:rsid w:val="00DA49CE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45B"/>
    <w:rsid w:val="00E12EFF"/>
    <w:rsid w:val="00E13AA2"/>
    <w:rsid w:val="00E14E6C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2E02"/>
    <w:rsid w:val="00E43094"/>
    <w:rsid w:val="00E43D5D"/>
    <w:rsid w:val="00E459C0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332"/>
    <w:rsid w:val="00E71797"/>
    <w:rsid w:val="00E72BA6"/>
    <w:rsid w:val="00E7427C"/>
    <w:rsid w:val="00E74E54"/>
    <w:rsid w:val="00E75977"/>
    <w:rsid w:val="00E76309"/>
    <w:rsid w:val="00E835A8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420E"/>
    <w:rsid w:val="00ED7B54"/>
    <w:rsid w:val="00EE26DD"/>
    <w:rsid w:val="00EE2825"/>
    <w:rsid w:val="00EE453A"/>
    <w:rsid w:val="00EE6A76"/>
    <w:rsid w:val="00EF25B8"/>
    <w:rsid w:val="00EF38F2"/>
    <w:rsid w:val="00F03BB7"/>
    <w:rsid w:val="00F054BA"/>
    <w:rsid w:val="00F16403"/>
    <w:rsid w:val="00F16FB2"/>
    <w:rsid w:val="00F211D5"/>
    <w:rsid w:val="00F23068"/>
    <w:rsid w:val="00F23597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274A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2347"/>
    <w:rsid w:val="00F96073"/>
    <w:rsid w:val="00FA1865"/>
    <w:rsid w:val="00FA239B"/>
    <w:rsid w:val="00FA3559"/>
    <w:rsid w:val="00FA3D3E"/>
    <w:rsid w:val="00FA5930"/>
    <w:rsid w:val="00FA5A50"/>
    <w:rsid w:val="00FA5F7E"/>
    <w:rsid w:val="00FB1ECA"/>
    <w:rsid w:val="00FB4310"/>
    <w:rsid w:val="00FB4B52"/>
    <w:rsid w:val="00FB7924"/>
    <w:rsid w:val="00FC4A9B"/>
    <w:rsid w:val="00FC4C89"/>
    <w:rsid w:val="00FC6445"/>
    <w:rsid w:val="00FD2E86"/>
    <w:rsid w:val="00FD4D3D"/>
    <w:rsid w:val="00FD5FCF"/>
    <w:rsid w:val="00FD6D49"/>
    <w:rsid w:val="00FE2A66"/>
    <w:rsid w:val="00FE2DA2"/>
    <w:rsid w:val="00FE4EF6"/>
    <w:rsid w:val="00FE5E2A"/>
    <w:rsid w:val="00FF3984"/>
    <w:rsid w:val="00FF3A49"/>
    <w:rsid w:val="00FF50C2"/>
    <w:rsid w:val="00FF6367"/>
    <w:rsid w:val="00FF7D9D"/>
    <w:rsid w:val="020504AB"/>
    <w:rsid w:val="076A763A"/>
    <w:rsid w:val="12D316BB"/>
    <w:rsid w:val="13C66DAE"/>
    <w:rsid w:val="1F4F7477"/>
    <w:rsid w:val="27093108"/>
    <w:rsid w:val="2CE51FF3"/>
    <w:rsid w:val="2D281971"/>
    <w:rsid w:val="3F25522C"/>
    <w:rsid w:val="4CF17484"/>
    <w:rsid w:val="51670AC9"/>
    <w:rsid w:val="580D47F7"/>
    <w:rsid w:val="5E7A241C"/>
    <w:rsid w:val="73C053F4"/>
    <w:rsid w:val="7B19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styleId="2">
    <w:name w:val="heading 1"/>
    <w:basedOn w:val="1"/>
    <w:next w:val="1"/>
    <w:link w:val="15"/>
    <w:qFormat/>
    <w:locked/>
    <w:uiPriority w:val="0"/>
    <w:pPr>
      <w:keepNext/>
      <w:widowControl/>
      <w:numPr>
        <w:ilvl w:val="0"/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semiHidden/>
    <w:unhideWhenUsed/>
    <w:qFormat/>
    <w:uiPriority w:val="99"/>
    <w:rPr>
      <w:color w:val="800080"/>
      <w:u w:val="single"/>
    </w:rPr>
  </w:style>
  <w:style w:type="character" w:styleId="6">
    <w:name w:val="Hyperlink"/>
    <w:qFormat/>
    <w:uiPriority w:val="99"/>
    <w:rPr>
      <w:rFonts w:cs="Times New Roman"/>
      <w:color w:val="0000FF"/>
      <w:u w:val="single"/>
    </w:rPr>
  </w:style>
  <w:style w:type="character" w:styleId="7">
    <w:name w:val="page number"/>
    <w:qFormat/>
    <w:uiPriority w:val="99"/>
    <w:rPr>
      <w:rFonts w:cs="Times New Roman"/>
    </w:rPr>
  </w:style>
  <w:style w:type="paragraph" w:styleId="8">
    <w:name w:val="Balloon Text"/>
    <w:basedOn w:val="1"/>
    <w:link w:val="17"/>
    <w:semiHidden/>
    <w:qFormat/>
    <w:uiPriority w:val="99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9">
    <w:name w:val="header"/>
    <w:basedOn w:val="1"/>
    <w:link w:val="19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0">
    <w:name w:val="Body Text"/>
    <w:basedOn w:val="1"/>
    <w:link w:val="25"/>
    <w:qFormat/>
    <w:uiPriority w:val="99"/>
    <w:pPr>
      <w:widowControl/>
      <w:suppressAutoHyphens w:val="0"/>
    </w:pPr>
    <w:rPr>
      <w:b/>
      <w:sz w:val="24"/>
      <w:lang w:val="de-DE" w:eastAsia="ru-RU"/>
    </w:rPr>
  </w:style>
  <w:style w:type="paragraph" w:styleId="11">
    <w:name w:val="Body Text Indent"/>
    <w:basedOn w:val="1"/>
    <w:link w:val="29"/>
    <w:qFormat/>
    <w:uiPriority w:val="99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styleId="12">
    <w:name w:val="footer"/>
    <w:basedOn w:val="1"/>
    <w:link w:val="18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3">
    <w:name w:val="Normal (Web)"/>
    <w:basedOn w:val="1"/>
    <w:qFormat/>
    <w:uiPriority w:val="99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14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Заголовок 1 Знак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16">
    <w:name w:val="apple-style-span"/>
    <w:qFormat/>
    <w:uiPriority w:val="99"/>
    <w:rPr>
      <w:rFonts w:cs="Times New Roman"/>
    </w:rPr>
  </w:style>
  <w:style w:type="character" w:customStyle="1" w:styleId="17">
    <w:name w:val="Текст выноски Знак"/>
    <w:link w:val="8"/>
    <w:semiHidden/>
    <w:qFormat/>
    <w:locked/>
    <w:uiPriority w:val="9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18">
    <w:name w:val="Нижний колонтитул Знак"/>
    <w:link w:val="12"/>
    <w:semiHidden/>
    <w:qFormat/>
    <w:locked/>
    <w:uiPriority w:val="99"/>
    <w:rPr>
      <w:rFonts w:cs="Times New Roman"/>
      <w:sz w:val="20"/>
      <w:szCs w:val="20"/>
    </w:rPr>
  </w:style>
  <w:style w:type="character" w:customStyle="1" w:styleId="19">
    <w:name w:val="Верхний колонтитул Знак"/>
    <w:link w:val="9"/>
    <w:semiHidden/>
    <w:qFormat/>
    <w:locked/>
    <w:uiPriority w:val="99"/>
    <w:rPr>
      <w:rFonts w:cs="Times New Roman"/>
      <w:sz w:val="20"/>
      <w:szCs w:val="20"/>
    </w:rPr>
  </w:style>
  <w:style w:type="character" w:customStyle="1" w:styleId="20">
    <w:name w:val="Заголовок1"/>
    <w:qFormat/>
    <w:uiPriority w:val="99"/>
    <w:rPr>
      <w:rFonts w:cs="Times New Roman"/>
    </w:rPr>
  </w:style>
  <w:style w:type="character" w:customStyle="1" w:styleId="21">
    <w:name w:val="style_13361354500000000232rvts6"/>
    <w:qFormat/>
    <w:uiPriority w:val="99"/>
    <w:rPr>
      <w:rFonts w:cs="Times New Roman"/>
    </w:rPr>
  </w:style>
  <w:style w:type="character" w:customStyle="1" w:styleId="22">
    <w:name w:val="quotations__item__rate"/>
    <w:qFormat/>
    <w:uiPriority w:val="99"/>
    <w:rPr>
      <w:rFonts w:cs="Times New Roman"/>
    </w:rPr>
  </w:style>
  <w:style w:type="character" w:customStyle="1" w:styleId="23">
    <w:name w:val="s-rate__item__cont__value1"/>
    <w:qFormat/>
    <w:uiPriority w:val="99"/>
    <w:rPr>
      <w:rFonts w:cs="Times New Roman"/>
      <w:color w:val="2C2A28"/>
      <w:sz w:val="37"/>
      <w:szCs w:val="37"/>
    </w:rPr>
  </w:style>
  <w:style w:type="character" w:customStyle="1" w:styleId="24">
    <w:name w:val="Body Tex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5">
    <w:name w:val="Основной текст Знак"/>
    <w:link w:val="10"/>
    <w:qFormat/>
    <w:locked/>
    <w:uiPriority w:val="99"/>
    <w:rPr>
      <w:rFonts w:cs="Times New Roman"/>
      <w:b/>
      <w:sz w:val="24"/>
      <w:lang w:val="de-DE" w:eastAsia="ru-RU" w:bidi="ar-SA"/>
    </w:rPr>
  </w:style>
  <w:style w:type="character" w:customStyle="1" w:styleId="26">
    <w:name w:val="apple-converted-space"/>
    <w:qFormat/>
    <w:uiPriority w:val="99"/>
  </w:style>
  <w:style w:type="paragraph" w:customStyle="1" w:styleId="27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28">
    <w:name w:val="Body Text Inden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9">
    <w:name w:val="Основной текст с отступом Знак"/>
    <w:link w:val="11"/>
    <w:qFormat/>
    <w:locked/>
    <w:uiPriority w:val="99"/>
    <w:rPr>
      <w:rFonts w:eastAsia="PMingLiU"/>
      <w:sz w:val="24"/>
    </w:rPr>
  </w:style>
  <w:style w:type="paragraph" w:customStyle="1" w:styleId="30">
    <w:name w:val="Название объекта2"/>
    <w:basedOn w:val="1"/>
    <w:next w:val="1"/>
    <w:qFormat/>
    <w:uiPriority w:val="99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1"/>
    <w:qFormat/>
    <w:uiPriority w:val="0"/>
    <w:pPr>
      <w:widowControl/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ind w:left="426"/>
      <w:jc w:val="center"/>
    </w:pPr>
    <w:rPr>
      <w:b/>
      <w:sz w:val="36"/>
    </w:rPr>
  </w:style>
  <w:style w:type="character" w:customStyle="1" w:styleId="32">
    <w:name w:val="rptfld1"/>
    <w:qFormat/>
    <w:uiPriority w:val="99"/>
    <w:rPr>
      <w:rFonts w:cs="Times New Roman"/>
      <w:bdr w:val="single" w:color="EAEAEA" w:sz="6" w:space="0"/>
    </w:rPr>
  </w:style>
  <w:style w:type="paragraph" w:customStyle="1" w:styleId="33">
    <w:name w:val="Название объекта1"/>
    <w:basedOn w:val="1"/>
    <w:next w:val="1"/>
    <w:qFormat/>
    <w:uiPriority w:val="0"/>
    <w:pPr>
      <w:widowControl/>
      <w:spacing w:before="120"/>
    </w:pPr>
    <w:rPr>
      <w:b/>
      <w:sz w:val="20"/>
      <w:u w:val="single"/>
    </w:rPr>
  </w:style>
  <w:style w:type="paragraph" w:customStyle="1" w:styleId="34">
    <w:name w:val="Обычный1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customStyle="1" w:styleId="35">
    <w:name w:val="Обычный2"/>
    <w:qFormat/>
    <w:uiPriority w:val="0"/>
    <w:pPr>
      <w:widowControl w:val="0"/>
      <w:suppressAutoHyphens/>
    </w:pPr>
    <w:rPr>
      <w:rFonts w:ascii="Times New Roman" w:hAnsi="Times New Roman" w:eastAsia="Arial" w:cs="Times New Roman"/>
      <w:sz w:val="22"/>
      <w:lang w:val="ru-RU" w:eastAsia="ar-SA" w:bidi="ar-SA"/>
    </w:rPr>
  </w:style>
  <w:style w:type="character" w:customStyle="1" w:styleId="36">
    <w:name w:val="phone-item"/>
    <w:qFormat/>
    <w:uiPriority w:val="0"/>
  </w:style>
  <w:style w:type="paragraph" w:customStyle="1" w:styleId="37">
    <w:name w:val="_Style 205"/>
    <w:basedOn w:val="1"/>
    <w:next w:val="13"/>
    <w:unhideWhenUsed/>
    <w:qFormat/>
    <w:uiPriority w:val="99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6</Pages>
  <Words>1268</Words>
  <Characters>7229</Characters>
  <Lines>60</Lines>
  <Paragraphs>16</Paragraphs>
  <TotalTime>37</TotalTime>
  <ScaleCrop>false</ScaleCrop>
  <LinksUpToDate>false</LinksUpToDate>
  <CharactersWithSpaces>8481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2013-11-21T12:26:00Z</dcterms:created>
  <dc:creator>Прудских</dc:creator>
  <cp:lastModifiedBy>1203117</cp:lastModifiedBy>
  <cp:lastPrinted>2013-11-21T06:41:00Z</cp:lastPrinted>
  <dcterms:modified xsi:type="dcterms:W3CDTF">2025-03-04T12:15:25Z</dcterms:modified>
  <cp:revision>116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4F9A5EE0C68F4B319B696D4504C999B6_12</vt:lpwstr>
  </property>
</Properties>
</file>