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FCAAE">
      <w:pPr>
        <w:autoSpaceDE w:val="0"/>
        <w:autoSpaceDN w:val="0"/>
        <w:adjustRightInd w:val="0"/>
        <w:jc w:val="right"/>
        <w:rPr>
          <w:b/>
          <w:bCs/>
          <w:color w:val="000000"/>
          <w:szCs w:val="22"/>
        </w:rPr>
      </w:pPr>
    </w:p>
    <w:p w14:paraId="1D95D375">
      <w:pPr>
        <w:pBdr>
          <w:bottom w:val="single" w:color="000000" w:sz="4" w:space="1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Коммерческое предложение от </w:t>
      </w:r>
      <w:r>
        <w:rPr>
          <w:rFonts w:hint="default"/>
          <w:b/>
          <w:bCs/>
          <w:szCs w:val="22"/>
          <w:lang w:val="ru-RU"/>
        </w:rPr>
        <w:t>12.11</w:t>
      </w:r>
      <w:r>
        <w:rPr>
          <w:b/>
          <w:bCs/>
          <w:szCs w:val="22"/>
        </w:rPr>
        <w:t>.202</w:t>
      </w:r>
      <w:r>
        <w:rPr>
          <w:rFonts w:hint="default"/>
          <w:b/>
          <w:bCs/>
          <w:szCs w:val="22"/>
          <w:lang w:val="ru-RU"/>
        </w:rPr>
        <w:t>4</w:t>
      </w:r>
      <w:r>
        <w:rPr>
          <w:b/>
          <w:bCs/>
          <w:szCs w:val="22"/>
        </w:rPr>
        <w:t xml:space="preserve"> г.</w:t>
      </w:r>
    </w:p>
    <w:p w14:paraId="034E860C">
      <w:pPr>
        <w:pBdr>
          <w:bottom w:val="single" w:color="000000" w:sz="4" w:space="1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Уважаемые господа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14:paraId="26F1898D">
      <w:pPr>
        <w:pStyle w:val="1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Компания «Новтрак» </w:t>
      </w:r>
      <w:r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r>
        <w:rPr>
          <w:b w:val="0"/>
          <w:sz w:val="22"/>
          <w:szCs w:val="22"/>
        </w:rPr>
        <w:t>благодарит Вас за интерес к нашей продукции и имеет честь представить ее Вам в виде коммерческого предложения.</w:t>
      </w:r>
    </w:p>
    <w:p w14:paraId="78EF78AB">
      <w:pPr>
        <w:autoSpaceDE w:val="0"/>
        <w:jc w:val="center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>СПЕЦИФИКАЦИЯ</w:t>
      </w:r>
    </w:p>
    <w:p w14:paraId="189B0653">
      <w:pPr>
        <w:pBdr>
          <w:top w:val="single" w:color="000000" w:sz="4" w:space="0"/>
          <w:left w:val="single" w:color="000000" w:sz="4" w:space="21"/>
          <w:bottom w:val="single" w:color="000000" w:sz="4" w:space="0"/>
          <w:right w:val="single" w:color="000000" w:sz="4" w:space="0"/>
        </w:pBdr>
        <w:ind w:left="426"/>
        <w:jc w:val="center"/>
        <w:rPr>
          <w:b/>
          <w:sz w:val="26"/>
          <w:szCs w:val="26"/>
        </w:rPr>
      </w:pPr>
      <w:r>
        <w:rPr>
          <w:b/>
          <w:bCs/>
          <w:sz w:val="24"/>
          <w:szCs w:val="24"/>
        </w:rPr>
        <w:t xml:space="preserve">Специализированный полуприцеп тяжеловоз </w:t>
      </w:r>
      <w:r>
        <w:rPr>
          <w:b/>
          <w:sz w:val="24"/>
          <w:szCs w:val="24"/>
          <w:lang w:val="en-US"/>
        </w:rPr>
        <w:t>Meusburger</w:t>
      </w:r>
      <w:r>
        <w:rPr>
          <w:b/>
          <w:sz w:val="24"/>
          <w:szCs w:val="24"/>
        </w:rPr>
        <w:t xml:space="preserve"> Новтрак </w:t>
      </w:r>
      <w:r>
        <w:rPr>
          <w:b/>
          <w:bCs/>
          <w:sz w:val="24"/>
          <w:szCs w:val="24"/>
        </w:rPr>
        <w:t xml:space="preserve">мод. MSP-468, </w:t>
      </w:r>
      <w:r>
        <w:rPr>
          <w:b/>
          <w:bCs/>
          <w:color w:val="000000"/>
          <w:sz w:val="24"/>
          <w:szCs w:val="24"/>
        </w:rPr>
        <w:t xml:space="preserve">в </w:t>
      </w:r>
      <w:r>
        <w:rPr>
          <w:b/>
          <w:bCs/>
          <w:color w:val="000000"/>
          <w:sz w:val="24"/>
          <w:szCs w:val="24"/>
          <w:lang w:val="ru-RU"/>
        </w:rPr>
        <w:t>наличии</w:t>
      </w:r>
      <w:r>
        <w:rPr>
          <w:rFonts w:hint="default"/>
          <w:b/>
          <w:bCs/>
          <w:color w:val="000000"/>
          <w:sz w:val="24"/>
          <w:szCs w:val="24"/>
          <w:lang w:val="ru-RU"/>
        </w:rPr>
        <w:t>, готов к отгрузке</w:t>
      </w:r>
    </w:p>
    <w:p w14:paraId="725E8B83">
      <w:pPr>
        <w:rPr>
          <w:sz w:val="26"/>
          <w:szCs w:val="26"/>
        </w:rPr>
      </w:pPr>
      <w:r>
        <w:rPr>
          <w:b/>
          <w:sz w:val="26"/>
          <w:szCs w:val="26"/>
        </w:rPr>
        <w:pict>
          <v:shape id="_x0000_i1025" o:spt="75" alt="973d3a11-7449-42de-8d4b-01d4e5f89ad8" type="#_x0000_t75" style="height:288.1pt;width:473.1pt;" filled="f" o:preferrelative="t" stroked="f" coordsize="21600,21600">
            <v:path/>
            <v:fill on="f" focussize="0,0"/>
            <v:stroke on="f"/>
            <v:imagedata r:id="rId7" croptop="6881f" cropbottom="5414f" o:title="973d3a11-7449-42de-8d4b-01d4e5f89ad8"/>
            <o:lock v:ext="edit" aspectratio="t"/>
            <w10:wrap type="none"/>
            <w10:anchorlock/>
          </v:shape>
        </w:pict>
      </w:r>
    </w:p>
    <w:p w14:paraId="54F496EB">
      <w:pPr>
        <w:rPr>
          <w:rFonts w:hint="default"/>
          <w:szCs w:val="22"/>
          <w:lang w:val="ru-RU"/>
        </w:rPr>
      </w:pPr>
      <w:r>
        <w:rPr>
          <w:b/>
          <w:sz w:val="26"/>
          <w:szCs w:val="26"/>
        </w:rPr>
        <w:pict>
          <v:shape id="_x0000_i1026" o:spt="75" alt="16328b5f-22b0-413f-951a-ed777f101ada" type="#_x0000_t75" style="height:191.6pt;width:473.35pt;" filled="f" o:preferrelative="t" stroked="f" coordsize="21600,21600">
            <v:path/>
            <v:fill on="f" focussize="0,0"/>
            <v:stroke on="f"/>
            <v:imagedata r:id="rId8" croptop="2485f" cropbottom="15959f" o:title="16328b5f-22b0-413f-951a-ed777f101ada"/>
            <o:lock v:ext="edit" aspectratio="t"/>
            <w10:wrap type="none"/>
            <w10:anchorlock/>
          </v:shape>
        </w:pict>
      </w:r>
      <w:r>
        <w:rPr>
          <w:rFonts w:hint="default"/>
          <w:szCs w:val="22"/>
          <w:lang w:val="ru-RU"/>
        </w:rPr>
        <w:pict>
          <v:shape id="_x0000_i1027" o:spt="75" alt="aa644f4e-8971-4a13-b283-232b7b68992d" type="#_x0000_t75" style="height:127.6pt;width:512.85pt;" filled="f" o:preferrelative="t" stroked="f" coordsize="21600,21600">
            <v:path/>
            <v:fill on="f" focussize="0,0"/>
            <v:stroke on="f"/>
            <v:imagedata r:id="rId9" croptop="29714f" cropbottom="14082f" o:title="aa644f4e-8971-4a13-b283-232b7b68992d"/>
            <o:lock v:ext="edit" aspectratio="t"/>
            <w10:wrap type="none"/>
            <w10:anchorlock/>
          </v:shape>
        </w:pict>
      </w:r>
    </w:p>
    <w:p w14:paraId="7DB86652">
      <w:pPr>
        <w:spacing w:before="120"/>
        <w:jc w:val="center"/>
        <w:rPr>
          <w:rFonts w:hint="default"/>
          <w:b/>
          <w:szCs w:val="22"/>
          <w:lang w:val="ru-RU"/>
        </w:rPr>
      </w:pPr>
      <w:r>
        <w:rPr>
          <w:b/>
          <w:szCs w:val="22"/>
          <w:lang w:val="ru-RU"/>
        </w:rPr>
        <w:t>Скачать</w:t>
      </w:r>
      <w:r>
        <w:rPr>
          <w:rFonts w:hint="default"/>
          <w:b/>
          <w:szCs w:val="22"/>
          <w:lang w:val="ru-RU"/>
        </w:rPr>
        <w:t xml:space="preserve"> фото с сайта:</w:t>
      </w:r>
    </w:p>
    <w:p w14:paraId="2A832626">
      <w:pPr>
        <w:spacing w:before="120"/>
        <w:jc w:val="center"/>
        <w:rPr>
          <w:rFonts w:hint="default"/>
          <w:b/>
          <w:szCs w:val="22"/>
          <w:lang w:val="ru-RU"/>
        </w:rPr>
      </w:pPr>
      <w:r>
        <w:rPr>
          <w:rFonts w:hint="default"/>
          <w:b/>
          <w:szCs w:val="22"/>
          <w:lang w:val="ru-RU"/>
        </w:rPr>
        <w:fldChar w:fldCharType="begin"/>
      </w:r>
      <w:r>
        <w:rPr>
          <w:rFonts w:hint="default"/>
          <w:b/>
          <w:szCs w:val="22"/>
          <w:lang w:val="ru-RU"/>
        </w:rPr>
        <w:instrText xml:space="preserve"> HYPERLINK "https://www.maxcar54.ru/catalog/pritsepy-i-polupritsepy/traly/nizkoramnyy-tral-teleskop-meusburger-novtrak-msp-468-50/" </w:instrText>
      </w:r>
      <w:r>
        <w:rPr>
          <w:rFonts w:hint="default"/>
          <w:b/>
          <w:szCs w:val="22"/>
          <w:lang w:val="ru-RU"/>
        </w:rPr>
        <w:fldChar w:fldCharType="separate"/>
      </w:r>
      <w:r>
        <w:rPr>
          <w:rStyle w:val="6"/>
          <w:rFonts w:hint="default"/>
          <w:b/>
          <w:szCs w:val="22"/>
          <w:lang w:val="ru-RU"/>
        </w:rPr>
        <w:t>https://www.maxcar54.ru/catalog/pritsepy-i-polupritsepy/traly/nizkoramnyy-tral-teleskop-meusburger-novtrak-msp-468-50/</w:t>
      </w:r>
      <w:r>
        <w:rPr>
          <w:rFonts w:hint="default"/>
          <w:b/>
          <w:szCs w:val="22"/>
          <w:lang w:val="ru-RU"/>
        </w:rPr>
        <w:fldChar w:fldCharType="end"/>
      </w:r>
    </w:p>
    <w:p w14:paraId="51D93337">
      <w:pPr>
        <w:spacing w:before="120"/>
        <w:rPr>
          <w:b/>
          <w:szCs w:val="22"/>
        </w:rPr>
      </w:pPr>
      <w:r>
        <w:rPr>
          <w:b/>
          <w:szCs w:val="22"/>
        </w:rPr>
        <w:pict>
          <v:shape id="_x0000_i1028" o:spt="75" type="#_x0000_t75" style="height:257.4pt;width:528.6pt;" filled="f" o:preferrelative="t" stroked="f" coordsize="21600,21600">
            <v:path/>
            <v:fill on="f" focussize="0,0"/>
            <v:stroke on="f" joinstyle="miter"/>
            <v:imagedata r:id="rId10" croptop="9776f" cropbottom="10621f" o:title="SP-454_ССУ1150_раздвижной_без_уширителей_235_75_17_2510_1360_2510-5000"/>
            <o:lock v:ext="edit" aspectratio="t"/>
            <w10:wrap type="none"/>
            <w10:anchorlock/>
          </v:shape>
        </w:pict>
      </w:r>
    </w:p>
    <w:p w14:paraId="5D76023E">
      <w:pPr>
        <w:spacing w:before="120"/>
        <w:jc w:val="right"/>
        <w:rPr>
          <w:szCs w:val="22"/>
        </w:rPr>
      </w:pPr>
      <w:r>
        <w:rPr>
          <w:szCs w:val="22"/>
        </w:rPr>
        <w:t>*фото и эскиз для примера.</w:t>
      </w:r>
    </w:p>
    <w:p w14:paraId="7B37D3A8">
      <w:pPr>
        <w:spacing w:before="120"/>
        <w:jc w:val="center"/>
        <w:rPr>
          <w:b/>
          <w:szCs w:val="22"/>
        </w:rPr>
      </w:pPr>
    </w:p>
    <w:p w14:paraId="5B330B98">
      <w:pPr>
        <w:spacing w:before="120"/>
        <w:jc w:val="center"/>
        <w:rPr>
          <w:b/>
          <w:szCs w:val="22"/>
        </w:rPr>
      </w:pPr>
    </w:p>
    <w:p w14:paraId="69D815A0">
      <w:pPr>
        <w:spacing w:before="120"/>
        <w:jc w:val="center"/>
        <w:rPr>
          <w:szCs w:val="22"/>
          <w:shd w:val="clear" w:color="auto" w:fill="FFFFFF"/>
        </w:rPr>
      </w:pPr>
      <w:r>
        <w:rPr>
          <w:b/>
          <w:szCs w:val="22"/>
        </w:rPr>
        <w:t>ОБЩИЕ СВЕДЕНИЯ</w:t>
      </w:r>
      <w:r>
        <w:rPr>
          <w:rFonts w:eastAsia="PMingLiU"/>
          <w:bCs/>
          <w:color w:val="000000"/>
          <w:szCs w:val="22"/>
        </w:rPr>
        <w:t xml:space="preserve"> </w:t>
      </w:r>
    </w:p>
    <w:p w14:paraId="4FE0CCCA">
      <w:pPr>
        <w:rPr>
          <w:szCs w:val="22"/>
        </w:rPr>
      </w:pPr>
      <w:r>
        <w:rPr>
          <w:szCs w:val="22"/>
          <w:shd w:val="clear" w:color="auto" w:fill="FFFFFF"/>
        </w:rPr>
        <w:t>Полуприцеп низкорамный четырёхосный подходит для эксплуатации с тягачами с колесной формулой 4х2 на пневмоподвеске.</w:t>
      </w:r>
    </w:p>
    <w:p w14:paraId="2AFBB714">
      <w:pPr>
        <w:ind w:firstLine="540"/>
        <w:rPr>
          <w:szCs w:val="22"/>
        </w:rPr>
      </w:pPr>
    </w:p>
    <w:p w14:paraId="3D2960B7">
      <w:pPr>
        <w:ind w:firstLine="540"/>
        <w:rPr>
          <w:b/>
          <w:szCs w:val="22"/>
          <w:u w:val="single"/>
          <w:lang w:val="en-US"/>
        </w:rPr>
      </w:pPr>
      <w:r>
        <w:rPr>
          <w:b/>
          <w:szCs w:val="22"/>
          <w:u w:val="single"/>
        </w:rPr>
        <w:t>ТЕХНИЧЕСКИЕ ХАРАКТЕРИСТИКИ</w:t>
      </w:r>
      <w:r>
        <w:rPr>
          <w:b/>
          <w:szCs w:val="22"/>
          <w:u w:val="single"/>
          <w:lang w:val="en-US"/>
        </w:rPr>
        <w:t>:</w:t>
      </w:r>
    </w:p>
    <w:p w14:paraId="7DBB03CD">
      <w:pPr>
        <w:ind w:firstLine="540"/>
        <w:rPr>
          <w:b/>
          <w:szCs w:val="22"/>
          <w:u w:val="single"/>
          <w:lang w:val="en-US"/>
        </w:rPr>
      </w:pP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  <w:gridCol w:w="2268"/>
        <w:gridCol w:w="2552"/>
      </w:tblGrid>
      <w:tr w14:paraId="1085A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1" w:type="dxa"/>
            <w:gridSpan w:val="3"/>
            <w:shd w:val="clear" w:color="auto" w:fill="auto"/>
          </w:tcPr>
          <w:p w14:paraId="00233DC8">
            <w:pPr>
              <w:rPr>
                <w:szCs w:val="22"/>
              </w:rPr>
            </w:pPr>
            <w:r>
              <w:rPr>
                <w:b/>
                <w:szCs w:val="22"/>
                <w:u w:val="single"/>
              </w:rPr>
              <w:t>Размеры</w:t>
            </w:r>
            <w:r>
              <w:rPr>
                <w:b/>
                <w:szCs w:val="22"/>
                <w:u w:val="single"/>
                <w:lang w:val="en-US"/>
              </w:rPr>
              <w:t>:</w:t>
            </w:r>
          </w:p>
        </w:tc>
      </w:tr>
      <w:tr w14:paraId="21D8D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2"/>
            <w:shd w:val="clear" w:color="auto" w:fill="FFFFFF"/>
          </w:tcPr>
          <w:p w14:paraId="188AE272">
            <w:pPr>
              <w:rPr>
                <w:szCs w:val="22"/>
              </w:rPr>
            </w:pPr>
            <w:r>
              <w:rPr>
                <w:szCs w:val="22"/>
              </w:rPr>
              <w:t>Высота ССУ, порожний/груженый мм</w:t>
            </w:r>
          </w:p>
        </w:tc>
        <w:tc>
          <w:tcPr>
            <w:tcW w:w="2552" w:type="dxa"/>
            <w:shd w:val="clear" w:color="auto" w:fill="FFFFFF"/>
          </w:tcPr>
          <w:p w14:paraId="57F3322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1 150</w:t>
            </w:r>
          </w:p>
        </w:tc>
      </w:tr>
      <w:tr w14:paraId="38450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2"/>
            <w:shd w:val="clear" w:color="auto" w:fill="FFFFFF"/>
          </w:tcPr>
          <w:p w14:paraId="368F4869">
            <w:pPr>
              <w:rPr>
                <w:szCs w:val="22"/>
              </w:rPr>
            </w:pPr>
            <w:r>
              <w:rPr>
                <w:szCs w:val="22"/>
              </w:rPr>
              <w:t>Габаритная длина п/п (с раздвинутой рамой) (без трапов), мм</w:t>
            </w:r>
          </w:p>
        </w:tc>
        <w:tc>
          <w:tcPr>
            <w:tcW w:w="2552" w:type="dxa"/>
            <w:shd w:val="clear" w:color="auto" w:fill="FFFFFF"/>
          </w:tcPr>
          <w:p w14:paraId="1CDF9FF1">
            <w:pPr>
              <w:rPr>
                <w:szCs w:val="22"/>
              </w:rPr>
            </w:pPr>
            <w:r>
              <w:rPr>
                <w:szCs w:val="22"/>
              </w:rPr>
              <w:t xml:space="preserve">          ок. 1</w:t>
            </w:r>
            <w:r>
              <w:rPr>
                <w:szCs w:val="22"/>
                <w:lang w:val="en-US"/>
              </w:rPr>
              <w:t>6 000</w:t>
            </w:r>
            <w:r>
              <w:rPr>
                <w:szCs w:val="22"/>
              </w:rPr>
              <w:t xml:space="preserve"> (2</w:t>
            </w:r>
            <w:r>
              <w:rPr>
                <w:szCs w:val="22"/>
                <w:lang w:val="en-US"/>
              </w:rPr>
              <w:t>4 000</w:t>
            </w:r>
            <w:r>
              <w:rPr>
                <w:szCs w:val="22"/>
              </w:rPr>
              <w:t>)</w:t>
            </w:r>
          </w:p>
        </w:tc>
      </w:tr>
      <w:tr w14:paraId="481EC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2"/>
            <w:shd w:val="clear" w:color="auto" w:fill="FFFFFF"/>
          </w:tcPr>
          <w:p w14:paraId="249B7F26">
            <w:pPr>
              <w:rPr>
                <w:szCs w:val="22"/>
              </w:rPr>
            </w:pPr>
            <w:r>
              <w:rPr>
                <w:szCs w:val="22"/>
              </w:rPr>
              <w:t>Длина передней площадки, мм</w:t>
            </w:r>
          </w:p>
        </w:tc>
        <w:tc>
          <w:tcPr>
            <w:tcW w:w="2552" w:type="dxa"/>
            <w:shd w:val="clear" w:color="auto" w:fill="FFFFFF"/>
          </w:tcPr>
          <w:p w14:paraId="7F4034D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ок. 4 400</w:t>
            </w:r>
          </w:p>
        </w:tc>
      </w:tr>
      <w:tr w14:paraId="0BDF4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2"/>
            <w:shd w:val="clear" w:color="auto" w:fill="FFFFFF"/>
          </w:tcPr>
          <w:p w14:paraId="28F5B1E7">
            <w:pPr>
              <w:rPr>
                <w:szCs w:val="22"/>
              </w:rPr>
            </w:pPr>
            <w:r>
              <w:rPr>
                <w:szCs w:val="22"/>
              </w:rPr>
              <w:t xml:space="preserve">Скос в задней части передней площадки </w:t>
            </w:r>
          </w:p>
          <w:p w14:paraId="0A05DDF6">
            <w:pPr>
              <w:ind w:firstLine="540"/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0096BA16">
            <w:pPr>
              <w:snapToGrid w:val="0"/>
              <w:jc w:val="right"/>
              <w:rPr>
                <w:szCs w:val="22"/>
              </w:rPr>
            </w:pPr>
            <w:r>
              <w:rPr>
                <w:szCs w:val="22"/>
              </w:rPr>
              <w:t>315х340</w:t>
            </w:r>
          </w:p>
        </w:tc>
      </w:tr>
      <w:tr w14:paraId="755AD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2"/>
            <w:shd w:val="clear" w:color="auto" w:fill="FFFFFF"/>
          </w:tcPr>
          <w:p w14:paraId="05950EAA">
            <w:pPr>
              <w:rPr>
                <w:szCs w:val="22"/>
              </w:rPr>
            </w:pPr>
            <w:r>
              <w:rPr>
                <w:szCs w:val="22"/>
              </w:rPr>
              <w:t>Длина задней площадки (ровная погрузочная поверхность без учета скоса), мм</w:t>
            </w:r>
          </w:p>
        </w:tc>
        <w:tc>
          <w:tcPr>
            <w:tcW w:w="2552" w:type="dxa"/>
            <w:shd w:val="clear" w:color="auto" w:fill="FFFFFF"/>
          </w:tcPr>
          <w:p w14:paraId="4D5C7DF5">
            <w:pPr>
              <w:snapToGrid w:val="0"/>
              <w:ind w:left="567"/>
              <w:jc w:val="right"/>
              <w:rPr>
                <w:szCs w:val="22"/>
              </w:rPr>
            </w:pPr>
          </w:p>
          <w:p w14:paraId="4A201C38">
            <w:pPr>
              <w:ind w:left="567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ок. </w:t>
            </w:r>
            <w:r>
              <w:rPr>
                <w:szCs w:val="22"/>
                <w:lang w:val="en-US"/>
              </w:rPr>
              <w:t>11</w:t>
            </w:r>
            <w:r>
              <w:rPr>
                <w:szCs w:val="22"/>
              </w:rPr>
              <w:t xml:space="preserve"> 600</w:t>
            </w:r>
          </w:p>
        </w:tc>
      </w:tr>
      <w:tr w14:paraId="7476C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7479" w:type="dxa"/>
            <w:gridSpan w:val="2"/>
            <w:shd w:val="clear" w:color="auto" w:fill="FFFFFF"/>
          </w:tcPr>
          <w:p w14:paraId="305392F9">
            <w:pPr>
              <w:rPr>
                <w:szCs w:val="22"/>
              </w:rPr>
            </w:pPr>
            <w:r>
              <w:rPr>
                <w:szCs w:val="22"/>
              </w:rPr>
              <w:t>- длина смещаемой промежуточной опоры, мм</w:t>
            </w:r>
          </w:p>
        </w:tc>
        <w:tc>
          <w:tcPr>
            <w:tcW w:w="2552" w:type="dxa"/>
            <w:shd w:val="clear" w:color="auto" w:fill="FFFFFF"/>
          </w:tcPr>
          <w:p w14:paraId="692CD2B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ок. </w:t>
            </w:r>
            <w:r>
              <w:rPr>
                <w:szCs w:val="22"/>
                <w:lang w:val="en-US"/>
              </w:rPr>
              <w:t>5</w:t>
            </w:r>
            <w:r>
              <w:rPr>
                <w:szCs w:val="22"/>
              </w:rPr>
              <w:t>00</w:t>
            </w:r>
          </w:p>
        </w:tc>
      </w:tr>
      <w:tr w14:paraId="61160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7479" w:type="dxa"/>
            <w:gridSpan w:val="2"/>
            <w:shd w:val="clear" w:color="auto" w:fill="FFFFFF"/>
          </w:tcPr>
          <w:p w14:paraId="770113AC">
            <w:pPr>
              <w:rPr>
                <w:szCs w:val="22"/>
              </w:rPr>
            </w:pPr>
            <w:r>
              <w:rPr>
                <w:szCs w:val="22"/>
              </w:rPr>
              <w:t>Скос в задней части нижней площадки, мм</w:t>
            </w:r>
          </w:p>
        </w:tc>
        <w:tc>
          <w:tcPr>
            <w:tcW w:w="2552" w:type="dxa"/>
            <w:shd w:val="clear" w:color="auto" w:fill="FFFFFF"/>
          </w:tcPr>
          <w:p w14:paraId="61AF897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без скоса</w:t>
            </w:r>
          </w:p>
        </w:tc>
      </w:tr>
      <w:tr w14:paraId="53C5F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7479" w:type="dxa"/>
            <w:gridSpan w:val="2"/>
            <w:shd w:val="clear" w:color="auto" w:fill="FFFFFF"/>
          </w:tcPr>
          <w:p w14:paraId="5F70FF63">
            <w:pPr>
              <w:rPr>
                <w:szCs w:val="22"/>
              </w:rPr>
            </w:pPr>
            <w:r>
              <w:rPr>
                <w:szCs w:val="22"/>
              </w:rPr>
              <w:t>Габаритная ширина п/п (</w:t>
            </w:r>
            <w:r>
              <w:rPr>
                <w:szCs w:val="22"/>
                <w:lang w:val="en-US"/>
              </w:rPr>
              <w:t>c</w:t>
            </w:r>
            <w:r>
              <w:rPr>
                <w:szCs w:val="22"/>
              </w:rPr>
              <w:t xml:space="preserve"> уширителями), мм</w:t>
            </w:r>
          </w:p>
        </w:tc>
        <w:tc>
          <w:tcPr>
            <w:tcW w:w="2552" w:type="dxa"/>
            <w:shd w:val="clear" w:color="auto" w:fill="FFFFFF"/>
          </w:tcPr>
          <w:p w14:paraId="1E5379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2 550 (3 000)</w:t>
            </w:r>
          </w:p>
        </w:tc>
      </w:tr>
      <w:tr w14:paraId="10FAE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2"/>
            <w:shd w:val="clear" w:color="auto" w:fill="FFFFFF"/>
          </w:tcPr>
          <w:p w14:paraId="390C5086">
            <w:pPr>
              <w:rPr>
                <w:szCs w:val="22"/>
              </w:rPr>
            </w:pPr>
            <w:r>
              <w:rPr>
                <w:szCs w:val="22"/>
              </w:rPr>
              <w:t>Габаритная высота п/п, мм</w:t>
            </w:r>
          </w:p>
        </w:tc>
        <w:tc>
          <w:tcPr>
            <w:tcW w:w="2552" w:type="dxa"/>
            <w:shd w:val="clear" w:color="auto" w:fill="FFFFFF"/>
          </w:tcPr>
          <w:p w14:paraId="293E568B">
            <w:pPr>
              <w:wordWrap w:val="0"/>
              <w:jc w:val="right"/>
              <w:rPr>
                <w:rFonts w:hint="default"/>
                <w:szCs w:val="22"/>
                <w:lang w:val="ru-RU"/>
              </w:rPr>
            </w:pPr>
            <w:r>
              <w:rPr>
                <w:rFonts w:hint="default"/>
                <w:szCs w:val="22"/>
                <w:lang w:val="ru-RU"/>
              </w:rPr>
              <w:t>2 070</w:t>
            </w:r>
          </w:p>
        </w:tc>
      </w:tr>
      <w:tr w14:paraId="0EF9B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2"/>
            <w:shd w:val="clear" w:color="auto" w:fill="FFFFFF"/>
          </w:tcPr>
          <w:p w14:paraId="58E8FF2D">
            <w:pPr>
              <w:rPr>
                <w:szCs w:val="22"/>
              </w:rPr>
            </w:pPr>
            <w:r>
              <w:rPr>
                <w:szCs w:val="22"/>
              </w:rPr>
              <w:t>Высота п/п погрузочная в груженом состоянии, сзади, мм</w:t>
            </w:r>
          </w:p>
        </w:tc>
        <w:tc>
          <w:tcPr>
            <w:tcW w:w="2552" w:type="dxa"/>
            <w:shd w:val="clear" w:color="auto" w:fill="FFFFFF"/>
          </w:tcPr>
          <w:p w14:paraId="24E977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ок. 860</w:t>
            </w:r>
          </w:p>
        </w:tc>
      </w:tr>
      <w:tr w14:paraId="2B531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5211" w:type="dxa"/>
            <w:shd w:val="clear" w:color="auto" w:fill="FFFFFF"/>
          </w:tcPr>
          <w:p w14:paraId="190D536F">
            <w:pPr>
              <w:rPr>
                <w:szCs w:val="22"/>
              </w:rPr>
            </w:pPr>
            <w:r>
              <w:rPr>
                <w:szCs w:val="22"/>
              </w:rPr>
              <w:t>Расстояние между осями, мм</w:t>
            </w:r>
          </w:p>
        </w:tc>
        <w:tc>
          <w:tcPr>
            <w:tcW w:w="4820" w:type="dxa"/>
            <w:gridSpan w:val="2"/>
            <w:shd w:val="clear" w:color="auto" w:fill="FFFFFF"/>
          </w:tcPr>
          <w:p w14:paraId="4942A20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2510+1360+2510</w:t>
            </w:r>
          </w:p>
        </w:tc>
      </w:tr>
      <w:tr w14:paraId="4F3F9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7479" w:type="dxa"/>
            <w:gridSpan w:val="2"/>
            <w:shd w:val="clear" w:color="auto" w:fill="FFFFFF"/>
          </w:tcPr>
          <w:p w14:paraId="5E0D5657">
            <w:pPr>
              <w:rPr>
                <w:szCs w:val="22"/>
              </w:rPr>
            </w:pPr>
            <w:r>
              <w:rPr>
                <w:szCs w:val="22"/>
              </w:rPr>
              <w:t>Расстояние от шкворня до заднего габарита п/п в собранном состоянии (без трапов), мм</w:t>
            </w:r>
          </w:p>
          <w:p w14:paraId="088026D9">
            <w:pPr>
              <w:ind w:firstLine="540"/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0B08F77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14 420</w:t>
            </w:r>
          </w:p>
        </w:tc>
      </w:tr>
      <w:tr w14:paraId="62F70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1" w:type="dxa"/>
            <w:gridSpan w:val="3"/>
            <w:shd w:val="clear" w:color="auto" w:fill="FFFFFF"/>
          </w:tcPr>
          <w:p w14:paraId="50489003">
            <w:pPr>
              <w:rPr>
                <w:szCs w:val="22"/>
              </w:rPr>
            </w:pPr>
            <w:r>
              <w:rPr>
                <w:b/>
                <w:bCs/>
                <w:szCs w:val="22"/>
                <w:u w:val="single"/>
              </w:rPr>
              <w:t>Вес:</w:t>
            </w:r>
          </w:p>
        </w:tc>
      </w:tr>
      <w:tr w14:paraId="356D4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2"/>
            <w:shd w:val="clear" w:color="auto" w:fill="FFFFFF"/>
          </w:tcPr>
          <w:p w14:paraId="75D91522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Масса полуприцепа в снаряженном состоянии, кг</w:t>
            </w:r>
          </w:p>
        </w:tc>
        <w:tc>
          <w:tcPr>
            <w:tcW w:w="2552" w:type="dxa"/>
            <w:shd w:val="clear" w:color="auto" w:fill="FFFFFF"/>
          </w:tcPr>
          <w:p w14:paraId="54672EF3">
            <w:pPr>
              <w:jc w:val="right"/>
              <w:rPr>
                <w:szCs w:val="22"/>
              </w:rPr>
            </w:pPr>
            <w:r>
              <w:rPr>
                <w:bCs/>
                <w:szCs w:val="22"/>
              </w:rPr>
              <w:t xml:space="preserve">ок. 12 </w:t>
            </w:r>
            <w:r>
              <w:rPr>
                <w:rFonts w:hint="default"/>
                <w:bCs/>
                <w:szCs w:val="22"/>
                <w:lang w:val="ru-RU"/>
              </w:rPr>
              <w:t>5</w:t>
            </w:r>
            <w:r>
              <w:rPr>
                <w:bCs/>
                <w:szCs w:val="22"/>
                <w:lang w:val="en-US"/>
              </w:rPr>
              <w:t>00</w:t>
            </w:r>
          </w:p>
        </w:tc>
      </w:tr>
      <w:tr w14:paraId="58C67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2"/>
            <w:shd w:val="clear" w:color="auto" w:fill="FFFFFF"/>
          </w:tcPr>
          <w:p w14:paraId="4DD1CA95">
            <w:pPr>
              <w:rPr>
                <w:szCs w:val="22"/>
              </w:rPr>
            </w:pPr>
            <w:r>
              <w:rPr>
                <w:szCs w:val="22"/>
              </w:rPr>
              <w:t>Масса перевозимого груза, не более, кг</w:t>
            </w:r>
          </w:p>
        </w:tc>
        <w:tc>
          <w:tcPr>
            <w:tcW w:w="2552" w:type="dxa"/>
            <w:shd w:val="clear" w:color="auto" w:fill="FFFFFF"/>
          </w:tcPr>
          <w:p w14:paraId="3BA472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ок. </w:t>
            </w:r>
            <w:r>
              <w:rPr>
                <w:rFonts w:hint="default"/>
                <w:szCs w:val="22"/>
                <w:lang w:val="ru-RU"/>
              </w:rPr>
              <w:t>50 6</w:t>
            </w:r>
            <w:r>
              <w:rPr>
                <w:szCs w:val="22"/>
              </w:rPr>
              <w:t>00</w:t>
            </w:r>
          </w:p>
        </w:tc>
      </w:tr>
      <w:tr w14:paraId="04329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2"/>
            <w:shd w:val="clear" w:color="auto" w:fill="FFFFFF"/>
          </w:tcPr>
          <w:p w14:paraId="0A562E13">
            <w:pPr>
              <w:rPr>
                <w:szCs w:val="22"/>
              </w:rPr>
            </w:pPr>
            <w:r>
              <w:rPr>
                <w:szCs w:val="22"/>
              </w:rPr>
              <w:t>Полная масса полуприцепа, кг</w:t>
            </w:r>
            <w:r>
              <w:rPr>
                <w:szCs w:val="22"/>
              </w:rPr>
              <w:tab/>
            </w:r>
            <w:r>
              <w:rPr>
                <w:szCs w:val="22"/>
              </w:rPr>
              <w:t xml:space="preserve">                     </w:t>
            </w:r>
          </w:p>
        </w:tc>
        <w:tc>
          <w:tcPr>
            <w:tcW w:w="2552" w:type="dxa"/>
            <w:shd w:val="clear" w:color="auto" w:fill="FFFFFF"/>
          </w:tcPr>
          <w:p w14:paraId="59C42A73">
            <w:pPr>
              <w:jc w:val="right"/>
              <w:rPr>
                <w:szCs w:val="22"/>
              </w:rPr>
            </w:pPr>
            <w:r>
              <w:rPr>
                <w:rFonts w:hint="default"/>
                <w:szCs w:val="22"/>
                <w:lang w:val="ru-RU"/>
              </w:rPr>
              <w:t>63</w:t>
            </w:r>
            <w:r>
              <w:rPr>
                <w:szCs w:val="22"/>
              </w:rPr>
              <w:t xml:space="preserve"> 000</w:t>
            </w:r>
          </w:p>
        </w:tc>
      </w:tr>
      <w:tr w14:paraId="585FA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2"/>
            <w:shd w:val="clear" w:color="auto" w:fill="FFFFFF"/>
          </w:tcPr>
          <w:p w14:paraId="25460464">
            <w:pPr>
              <w:rPr>
                <w:szCs w:val="22"/>
              </w:rPr>
            </w:pPr>
            <w:r>
              <w:rPr>
                <w:szCs w:val="22"/>
              </w:rPr>
              <w:t>Распределение нагрузки:</w:t>
            </w:r>
          </w:p>
          <w:p w14:paraId="5F7D23F4">
            <w:pPr>
              <w:rPr>
                <w:szCs w:val="22"/>
              </w:rPr>
            </w:pPr>
            <w:r>
              <w:rPr>
                <w:szCs w:val="22"/>
              </w:rPr>
              <w:t>- на седельно-сцепное устройство, не более, кг</w:t>
            </w:r>
          </w:p>
          <w:p w14:paraId="4FBFECEC">
            <w:pPr>
              <w:rPr>
                <w:szCs w:val="22"/>
              </w:rPr>
            </w:pPr>
            <w:r>
              <w:rPr>
                <w:szCs w:val="22"/>
              </w:rPr>
              <w:t xml:space="preserve">- на оси полуприцепа, не более, кг </w:t>
            </w:r>
          </w:p>
        </w:tc>
        <w:tc>
          <w:tcPr>
            <w:tcW w:w="2552" w:type="dxa"/>
            <w:shd w:val="clear" w:color="auto" w:fill="FFFFFF"/>
          </w:tcPr>
          <w:p w14:paraId="59045FC7">
            <w:pPr>
              <w:snapToGrid w:val="0"/>
              <w:jc w:val="right"/>
              <w:rPr>
                <w:szCs w:val="22"/>
              </w:rPr>
            </w:pPr>
          </w:p>
          <w:p w14:paraId="2C1823A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15 000</w:t>
            </w:r>
          </w:p>
          <w:p w14:paraId="3097341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>
              <w:rPr>
                <w:rFonts w:hint="default"/>
                <w:szCs w:val="22"/>
                <w:lang w:val="ru-RU"/>
              </w:rPr>
              <w:t>8</w:t>
            </w:r>
            <w:r>
              <w:rPr>
                <w:szCs w:val="22"/>
              </w:rPr>
              <w:t xml:space="preserve"> 000</w:t>
            </w:r>
          </w:p>
        </w:tc>
      </w:tr>
    </w:tbl>
    <w:p w14:paraId="3850320E">
      <w:pPr>
        <w:rPr>
          <w:b/>
          <w:szCs w:val="22"/>
          <w:u w:val="single"/>
        </w:rPr>
      </w:pPr>
    </w:p>
    <w:p w14:paraId="01745ACF">
      <w:pPr>
        <w:rPr>
          <w:szCs w:val="22"/>
        </w:rPr>
      </w:pPr>
      <w:r>
        <w:rPr>
          <w:b/>
          <w:szCs w:val="22"/>
          <w:u w:val="single"/>
        </w:rPr>
        <w:t>ШАССИ:</w:t>
      </w:r>
    </w:p>
    <w:p w14:paraId="3ACC735F">
      <w:pP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стальная сварная конструкция, состоящая из передней площадки, имеющий задний скос и ровной задней площадки, имеющей задний скос;</w:t>
      </w:r>
    </w:p>
    <w:p w14:paraId="600EFB57">
      <w:pPr>
        <w:keepNext w:val="0"/>
        <w:keepLines w:val="0"/>
        <w:widowControl/>
        <w:suppressLineNumbers w:val="0"/>
        <w:jc w:val="left"/>
        <w:rPr>
          <w:szCs w:val="22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дополнительный скос передней площадки ок. 520 мм с внешней стороны рамы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ru-RU" w:eastAsia="zh-CN" w:bidi="ar"/>
        </w:rPr>
        <w:t>,</w:t>
      </w:r>
    </w:p>
    <w:p w14:paraId="56B672AE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  <w:shd w:val="clear" w:color="auto" w:fill="FFFFFF"/>
        </w:rPr>
      </w:pPr>
      <w:r>
        <w:rPr>
          <w:bCs/>
          <w:szCs w:val="22"/>
        </w:rPr>
        <w:t xml:space="preserve">рама изготовлена из высокопрочной стали с пределом текучести 700-960 </w:t>
      </w:r>
      <w:r>
        <w:rPr>
          <w:bCs/>
          <w:szCs w:val="22"/>
          <w:lang w:val="en-US"/>
        </w:rPr>
        <w:t>MPa</w:t>
      </w:r>
      <w:r>
        <w:rPr>
          <w:bCs/>
          <w:szCs w:val="22"/>
        </w:rPr>
        <w:t>;</w:t>
      </w:r>
    </w:p>
    <w:p w14:paraId="49E04793">
      <w:pP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 xml:space="preserve">нижняя часть передней площадки зашита металлическим листом над колесами в положении 4х2 и положении 6х2. Толщина листа 4 мм. </w:t>
      </w:r>
    </w:p>
    <w:p w14:paraId="03F7877C">
      <w:pP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усиленная опорная плита с соединительным 2-х дюймовым шкворнем в соответствии с Правилами ЕЭК ООН № 55.00 и расположенным согласно ISO 1726;</w:t>
      </w:r>
    </w:p>
    <w:p w14:paraId="6FC7909D">
      <w:pPr>
        <w:tabs>
          <w:tab w:val="right" w:pos="709"/>
          <w:tab w:val="left" w:pos="851"/>
        </w:tabs>
        <w:spacing w:line="100" w:lineRule="atLeast"/>
        <w:rPr>
          <w:bCs/>
          <w:color w:val="000000"/>
          <w:szCs w:val="22"/>
          <w:shd w:val="clear" w:color="auto" w:fill="FFFFFF"/>
        </w:rPr>
      </w:pPr>
      <w:r>
        <w:rPr>
          <w:bCs/>
          <w:color w:val="000000"/>
          <w:szCs w:val="22"/>
        </w:rPr>
        <w:t>низкая высота шеи;</w:t>
      </w:r>
    </w:p>
    <w:p w14:paraId="6DC847CF">
      <w:pP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 xml:space="preserve">задняя площадка с выдвигающейся центральной рамой, длина выдвижения ок. 8000 мм (с промежуточной фиксацией через 500 мм) при помощи пневматического фиксирующего устройства; </w:t>
      </w:r>
    </w:p>
    <w:p w14:paraId="035556CD">
      <w:pP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смещаемая промежуточная опора шириной ок. 500 мм, фиксируемая;</w:t>
      </w:r>
    </w:p>
    <w:p w14:paraId="169849AC">
      <w:pP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усиленное исполнение рамы для нагрузки 40 тонн на 5 метров (в собранном состоянии);</w:t>
      </w:r>
    </w:p>
    <w:p w14:paraId="4E95CED5">
      <w:pPr>
        <w:tabs>
          <w:tab w:val="left" w:pos="720"/>
          <w:tab w:val="left" w:pos="3960"/>
        </w:tabs>
        <w:spacing w:line="100" w:lineRule="atLeast"/>
        <w:rPr>
          <w:bCs/>
          <w:szCs w:val="22"/>
        </w:rPr>
      </w:pPr>
      <w:r>
        <w:rPr>
          <w:szCs w:val="22"/>
        </w:rPr>
        <w:t xml:space="preserve">внешняя обвязка полуприцепа нижней платформы не открыта </w:t>
      </w:r>
      <w:r>
        <w:rPr>
          <w:bCs/>
          <w:szCs w:val="22"/>
        </w:rPr>
        <w:t xml:space="preserve">(гнутый профиль </w:t>
      </w:r>
      <w:r>
        <w:rPr>
          <w:bCs/>
          <w:szCs w:val="22"/>
          <w:lang w:val="en-US"/>
        </w:rPr>
        <w:t>MN</w:t>
      </w:r>
      <w:r>
        <w:rPr>
          <w:bCs/>
          <w:szCs w:val="22"/>
        </w:rPr>
        <w:t xml:space="preserve"> 160 мм)</w:t>
      </w:r>
      <w:r>
        <w:rPr>
          <w:szCs w:val="22"/>
        </w:rPr>
        <w:t>;</w:t>
      </w:r>
    </w:p>
    <w:p w14:paraId="20E20586">
      <w:pP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bCs/>
          <w:szCs w:val="22"/>
        </w:rPr>
        <w:t>задний противоподкатный брус выполнен в виде гнутого швеллера (цвет бруса белый);</w:t>
      </w:r>
    </w:p>
    <w:p w14:paraId="7FFDFD0C">
      <w:pP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2 х 12 тонн переднее опорное устройство с односторонним управлением справа;</w:t>
      </w:r>
    </w:p>
    <w:p w14:paraId="2F344CD5">
      <w:pP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пара телескопических складных опорных ног сзади полуприцепа;</w:t>
      </w:r>
    </w:p>
    <w:p w14:paraId="5575766B">
      <w:pPr>
        <w:tabs>
          <w:tab w:val="left" w:pos="720"/>
          <w:tab w:val="left" w:pos="3960"/>
        </w:tabs>
        <w:spacing w:line="100" w:lineRule="atLeast"/>
        <w:rPr>
          <w:bCs/>
          <w:szCs w:val="22"/>
        </w:rPr>
      </w:pPr>
      <w:r>
        <w:rPr>
          <w:szCs w:val="22"/>
        </w:rPr>
        <w:t>2 противооткатных упора с держателями на передней стенке;</w:t>
      </w:r>
    </w:p>
    <w:p w14:paraId="121017CA">
      <w:pP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bCs/>
          <w:szCs w:val="22"/>
        </w:rPr>
        <w:t xml:space="preserve">два боковых защитных приспособления в соответствии с Правилами ЕЭК ООН № 73.00 (широкий алюминиевый профиль с рекламой </w:t>
      </w:r>
      <w:r>
        <w:rPr>
          <w:bCs/>
          <w:szCs w:val="22"/>
          <w:lang w:val="en-US"/>
        </w:rPr>
        <w:t>MEUSBURGER</w:t>
      </w:r>
      <w:r>
        <w:rPr>
          <w:bCs/>
          <w:szCs w:val="22"/>
        </w:rPr>
        <w:t>);</w:t>
      </w:r>
    </w:p>
    <w:p w14:paraId="3866DC64">
      <w:pP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маркировка с улучшенными светоотражающими характеристиками белого цвета в соответствии с правилами ЕЭК ООН 48-03;</w:t>
      </w:r>
    </w:p>
    <w:p w14:paraId="745EAC04">
      <w:pP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грязеулавливающие брызговики перед осями и за каждой осью;</w:t>
      </w:r>
    </w:p>
    <w:p w14:paraId="35CD0508">
      <w:pPr>
        <w:tabs>
          <w:tab w:val="left" w:pos="720"/>
          <w:tab w:val="left" w:pos="90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2 держателя для двух запасных колес.</w:t>
      </w:r>
    </w:p>
    <w:p w14:paraId="497FA277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закладная для крепления запаски тягача за ящиком на передней площадке.</w:t>
      </w:r>
    </w:p>
    <w:p w14:paraId="48F7668E">
      <w:pPr>
        <w:tabs>
          <w:tab w:val="left" w:pos="720"/>
          <w:tab w:val="left" w:pos="900"/>
          <w:tab w:val="left" w:pos="3960"/>
        </w:tabs>
        <w:spacing w:line="100" w:lineRule="atLeast"/>
        <w:rPr>
          <w:szCs w:val="22"/>
        </w:rPr>
      </w:pPr>
    </w:p>
    <w:p w14:paraId="7972EB4C">
      <w:pPr>
        <w:tabs>
          <w:tab w:val="left" w:pos="720"/>
          <w:tab w:val="left" w:pos="3960"/>
        </w:tabs>
        <w:spacing w:line="100" w:lineRule="atLeast"/>
        <w:jc w:val="both"/>
        <w:rPr>
          <w:b/>
          <w:bCs/>
          <w:szCs w:val="22"/>
        </w:rPr>
      </w:pPr>
      <w:r>
        <w:rPr>
          <w:b/>
          <w:szCs w:val="22"/>
          <w:u w:val="single"/>
        </w:rPr>
        <w:t>ОСЕВОЙ АГРЕГАТ:</w:t>
      </w:r>
    </w:p>
    <w:p w14:paraId="5E32B309">
      <w:pPr>
        <w:tabs>
          <w:tab w:val="left" w:pos="720"/>
          <w:tab w:val="left" w:pos="3960"/>
        </w:tabs>
        <w:spacing w:line="100" w:lineRule="atLeast"/>
        <w:rPr>
          <w:bCs/>
          <w:szCs w:val="22"/>
        </w:rPr>
      </w:pPr>
      <w:r>
        <w:rPr>
          <w:bCs/>
          <w:szCs w:val="22"/>
        </w:rPr>
        <w:t>4 х 1</w:t>
      </w:r>
      <w:r>
        <w:rPr>
          <w:rFonts w:hint="default"/>
          <w:bCs/>
          <w:szCs w:val="22"/>
          <w:lang w:val="ru-RU"/>
        </w:rPr>
        <w:t>2</w:t>
      </w:r>
      <w:r>
        <w:rPr>
          <w:bCs/>
          <w:szCs w:val="22"/>
        </w:rPr>
        <w:t xml:space="preserve"> 000 кг, марки </w:t>
      </w:r>
      <w:r>
        <w:t>Ceylan</w:t>
      </w:r>
      <w:r>
        <w:rPr>
          <w:rFonts w:hint="default"/>
          <w:lang w:val="ru-RU"/>
        </w:rPr>
        <w:t xml:space="preserve"> (Турция, аналог </w:t>
      </w:r>
      <w:r>
        <w:rPr>
          <w:rFonts w:hint="default"/>
          <w:lang w:val="en-US"/>
        </w:rPr>
        <w:t>BPW</w:t>
      </w:r>
      <w:r>
        <w:rPr>
          <w:rFonts w:hint="default"/>
          <w:lang w:val="ru-RU"/>
        </w:rPr>
        <w:t>)</w:t>
      </w:r>
      <w:r>
        <w:rPr>
          <w:bCs/>
          <w:szCs w:val="22"/>
        </w:rPr>
        <w:t>, усиленное исполнение для жестких дорожных условий;</w:t>
      </w:r>
    </w:p>
    <w:p w14:paraId="1B9A88A7">
      <w:pP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bCs/>
          <w:szCs w:val="22"/>
        </w:rPr>
        <w:t>тормозные механизмы барабанного типа;</w:t>
      </w:r>
    </w:p>
    <w:p w14:paraId="52092014">
      <w:pP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пневмоподвеска;</w:t>
      </w:r>
    </w:p>
    <w:p w14:paraId="3103BF0E">
      <w:pP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оснащение средней оси датчиками ABS;</w:t>
      </w:r>
    </w:p>
    <w:p w14:paraId="391AA796">
      <w:pP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межосевое расстояние 1360/2510/1360;</w:t>
      </w:r>
    </w:p>
    <w:p w14:paraId="0CE821A0">
      <w:pPr>
        <w:tabs>
          <w:tab w:val="left" w:pos="567"/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szCs w:val="22"/>
        </w:rPr>
        <w:t xml:space="preserve">четыре манометра по одному манометру на каждую ось, место установки в закрытом ящике (ящик в цвет шасси); </w:t>
      </w:r>
    </w:p>
    <w:p w14:paraId="47B8E856">
      <w:pPr>
        <w:tabs>
          <w:tab w:val="left" w:pos="567"/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1-я ось – подъемная, подруливающая, управляемая трением, с электрическим и механическим стопорным устройством;</w:t>
      </w:r>
    </w:p>
    <w:p w14:paraId="646F4A0F">
      <w:pPr>
        <w:tabs>
          <w:tab w:val="left" w:pos="567"/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 xml:space="preserve">4-я ось подруливающая, управляемая трением, с электрическим и механическим стопорным устройством.  </w:t>
      </w:r>
    </w:p>
    <w:p w14:paraId="3432A740">
      <w:pPr>
        <w:tabs>
          <w:tab w:val="left" w:pos="567"/>
          <w:tab w:val="left" w:pos="720"/>
          <w:tab w:val="left" w:pos="3960"/>
        </w:tabs>
        <w:spacing w:line="100" w:lineRule="atLeast"/>
        <w:rPr>
          <w:b/>
          <w:szCs w:val="22"/>
        </w:rPr>
      </w:pPr>
    </w:p>
    <w:p w14:paraId="0CECDCC4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b/>
          <w:szCs w:val="22"/>
          <w:u w:val="single"/>
        </w:rPr>
        <w:t>КОЛЕСА И ШИНЫ:</w:t>
      </w:r>
    </w:p>
    <w:p w14:paraId="66D322C7">
      <w:pPr>
        <w:tabs>
          <w:tab w:val="left" w:pos="720"/>
          <w:tab w:val="left" w:pos="900"/>
          <w:tab w:val="left" w:pos="3960"/>
        </w:tabs>
        <w:spacing w:line="100" w:lineRule="atLeast"/>
        <w:jc w:val="both"/>
        <w:rPr>
          <w:bCs/>
          <w:szCs w:val="22"/>
        </w:rPr>
      </w:pPr>
      <w:r>
        <w:rPr>
          <w:szCs w:val="22"/>
        </w:rPr>
        <w:t>17 колес (включая одно запасное), стальной диск 6,75 х 17,5;</w:t>
      </w:r>
    </w:p>
    <w:p w14:paraId="54F7011F">
      <w:pPr>
        <w:tabs>
          <w:tab w:val="left" w:pos="720"/>
          <w:tab w:val="left" w:pos="900"/>
          <w:tab w:val="left" w:pos="3960"/>
        </w:tabs>
        <w:spacing w:line="100" w:lineRule="atLeast"/>
        <w:jc w:val="both"/>
        <w:rPr>
          <w:bCs/>
          <w:szCs w:val="22"/>
        </w:rPr>
      </w:pPr>
      <w:r>
        <w:rPr>
          <w:bCs/>
          <w:szCs w:val="22"/>
        </w:rPr>
        <w:t>шины 235/75 R17,5 (По выбору Поставщика).</w:t>
      </w:r>
    </w:p>
    <w:p w14:paraId="0FC6F75D">
      <w:pPr>
        <w:tabs>
          <w:tab w:val="left" w:pos="720"/>
          <w:tab w:val="left" w:pos="900"/>
          <w:tab w:val="left" w:pos="3960"/>
        </w:tabs>
        <w:spacing w:line="100" w:lineRule="atLeast"/>
        <w:jc w:val="both"/>
        <w:rPr>
          <w:b/>
          <w:bCs/>
          <w:szCs w:val="22"/>
        </w:rPr>
      </w:pPr>
    </w:p>
    <w:p w14:paraId="4BE5146D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b/>
          <w:szCs w:val="22"/>
          <w:u w:val="single"/>
        </w:rPr>
        <w:t>ТОРМОЗНАЯ СИСТЕМА:</w:t>
      </w:r>
    </w:p>
    <w:p w14:paraId="564EF4E0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szCs w:val="22"/>
        </w:rPr>
        <w:t>пневматическая, двухпроводная с пневмоаппаратами;</w:t>
      </w:r>
    </w:p>
    <w:p w14:paraId="473D4E80">
      <w:pP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  <w:lang w:val="en-US"/>
        </w:rPr>
        <w:t>EBS</w:t>
      </w:r>
      <w:r>
        <w:rPr>
          <w:szCs w:val="22"/>
        </w:rPr>
        <w:t xml:space="preserve"> электронная антиблокировочная система с активированной функцией </w:t>
      </w:r>
      <w:r>
        <w:rPr>
          <w:szCs w:val="22"/>
          <w:lang w:val="en-US"/>
        </w:rPr>
        <w:t>RSS</w:t>
      </w:r>
      <w:r>
        <w:rPr>
          <w:szCs w:val="22"/>
        </w:rPr>
        <w:t xml:space="preserve"> (функция антиопрокидывания);</w:t>
      </w:r>
    </w:p>
    <w:p w14:paraId="1F60D5A2">
      <w:pPr>
        <w:tabs>
          <w:tab w:val="left" w:pos="567"/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szCs w:val="22"/>
        </w:rPr>
        <w:t>электронный блок управления пневмоподвеской;</w:t>
      </w:r>
    </w:p>
    <w:p w14:paraId="6907BC3F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szCs w:val="22"/>
        </w:rPr>
        <w:t>конфигурация ABS – 4S/3M;</w:t>
      </w:r>
    </w:p>
    <w:p w14:paraId="75CC1979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szCs w:val="22"/>
        </w:rPr>
        <w:t>тормозные камеры мембранного типа;</w:t>
      </w:r>
    </w:p>
    <w:p w14:paraId="2CDF21B5">
      <w:pP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стояночная тормозная система полуавтоматического типа с пружинными энергоаккумуляторами;</w:t>
      </w:r>
    </w:p>
    <w:p w14:paraId="7428234E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szCs w:val="22"/>
        </w:rPr>
        <w:t>2 присоединительные пневматические головки;</w:t>
      </w:r>
    </w:p>
    <w:p w14:paraId="48A1653F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szCs w:val="22"/>
        </w:rPr>
        <w:t>розетка ABS по ISO7638;</w:t>
      </w:r>
    </w:p>
    <w:p w14:paraId="5ED01418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szCs w:val="22"/>
        </w:rPr>
        <w:t>без соединительных кабелей с тягачом.</w:t>
      </w:r>
    </w:p>
    <w:p w14:paraId="74A57A19">
      <w:pPr>
        <w:tabs>
          <w:tab w:val="left" w:pos="720"/>
          <w:tab w:val="left" w:pos="3960"/>
        </w:tabs>
        <w:spacing w:line="100" w:lineRule="atLeast"/>
        <w:jc w:val="both"/>
        <w:rPr>
          <w:b/>
          <w:szCs w:val="22"/>
          <w:u w:val="single"/>
        </w:rPr>
      </w:pPr>
    </w:p>
    <w:p w14:paraId="258A1874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b/>
          <w:szCs w:val="22"/>
          <w:u w:val="single"/>
        </w:rPr>
        <w:t>ЭЛЕКТРООБОРУДОВАНИЕ:</w:t>
      </w:r>
    </w:p>
    <w:p w14:paraId="11076352">
      <w:pPr>
        <w:tabs>
          <w:tab w:val="left" w:pos="720"/>
          <w:tab w:val="left" w:pos="3960"/>
        </w:tabs>
        <w:spacing w:line="100" w:lineRule="atLeast"/>
        <w:jc w:val="both"/>
        <w:rPr>
          <w:bCs/>
          <w:szCs w:val="22"/>
        </w:rPr>
      </w:pPr>
      <w:r>
        <w:rPr>
          <w:szCs w:val="22"/>
        </w:rPr>
        <w:t>рабочее напряжение 24 V;</w:t>
      </w:r>
    </w:p>
    <w:p w14:paraId="6849139E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bCs/>
          <w:szCs w:val="22"/>
        </w:rPr>
        <w:t xml:space="preserve">задние светодиодные фонари диодные круглого сечения </w:t>
      </w:r>
      <w:r>
        <w:rPr>
          <w:bCs/>
          <w:szCs w:val="22"/>
          <w:lang w:val="en-US"/>
        </w:rPr>
        <w:t>WAS</w:t>
      </w:r>
      <w:r>
        <w:rPr>
          <w:bCs/>
          <w:szCs w:val="22"/>
        </w:rPr>
        <w:t xml:space="preserve"> (фонари установлены в углублении);</w:t>
      </w:r>
    </w:p>
    <w:p w14:paraId="74A0B27A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szCs w:val="22"/>
        </w:rPr>
        <w:t xml:space="preserve">2 фонаря освещения номерного знака </w:t>
      </w:r>
      <w:r>
        <w:rPr>
          <w:bCs/>
          <w:szCs w:val="22"/>
        </w:rPr>
        <w:t>диодные</w:t>
      </w:r>
      <w:r>
        <w:rPr>
          <w:szCs w:val="22"/>
        </w:rPr>
        <w:t>;</w:t>
      </w:r>
    </w:p>
    <w:p w14:paraId="4D3E2CC3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szCs w:val="22"/>
        </w:rPr>
        <w:t xml:space="preserve">габаритные боковые фонари </w:t>
      </w:r>
      <w:r>
        <w:rPr>
          <w:bCs/>
          <w:szCs w:val="22"/>
        </w:rPr>
        <w:t>диодные;</w:t>
      </w:r>
    </w:p>
    <w:p w14:paraId="06408AE9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szCs w:val="22"/>
        </w:rPr>
        <w:t xml:space="preserve">2 передних габаритных фонаря </w:t>
      </w:r>
      <w:r>
        <w:rPr>
          <w:bCs/>
          <w:szCs w:val="22"/>
        </w:rPr>
        <w:t>диодные;</w:t>
      </w:r>
    </w:p>
    <w:p w14:paraId="448B7B5B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szCs w:val="22"/>
        </w:rPr>
        <w:t xml:space="preserve">2 задних выносных позиционных фонаря </w:t>
      </w:r>
      <w:r>
        <w:rPr>
          <w:bCs/>
          <w:szCs w:val="22"/>
        </w:rPr>
        <w:t>диодные;</w:t>
      </w:r>
      <w:r>
        <w:rPr>
          <w:szCs w:val="22"/>
        </w:rPr>
        <w:t xml:space="preserve"> </w:t>
      </w:r>
    </w:p>
    <w:p w14:paraId="573D5146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szCs w:val="22"/>
        </w:rPr>
        <w:t>1 х 15, 2 х 7 - полюсных штепсельных разъема;</w:t>
      </w:r>
    </w:p>
    <w:p w14:paraId="7391FFE6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szCs w:val="22"/>
        </w:rPr>
        <w:t>1 проблесковый маячок сзади;</w:t>
      </w:r>
    </w:p>
    <w:p w14:paraId="5D1BB1FB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szCs w:val="22"/>
        </w:rPr>
        <w:t>взрывобезопасное исполнение, полная изоляция разъемов;</w:t>
      </w:r>
    </w:p>
    <w:p w14:paraId="592A5688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szCs w:val="22"/>
        </w:rPr>
        <w:t>без соединительных кабелей с тягачом.</w:t>
      </w:r>
    </w:p>
    <w:p w14:paraId="083CA723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</w:p>
    <w:p w14:paraId="63876863">
      <w:pPr>
        <w:tabs>
          <w:tab w:val="left" w:pos="720"/>
          <w:tab w:val="left" w:pos="3960"/>
        </w:tabs>
        <w:spacing w:line="100" w:lineRule="atLeast"/>
        <w:jc w:val="both"/>
        <w:rPr>
          <w:b/>
          <w:szCs w:val="22"/>
        </w:rPr>
      </w:pPr>
      <w:r>
        <w:rPr>
          <w:b/>
          <w:szCs w:val="22"/>
          <w:u w:val="single"/>
        </w:rPr>
        <w:t>ПОЛ:</w:t>
      </w:r>
    </w:p>
    <w:p w14:paraId="6A7867E5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на передней площадке настил из фанеры 27-30 мм; </w:t>
      </w:r>
    </w:p>
    <w:p w14:paraId="17610D09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на задней площадке настил из досок твердой древесины толщиной ок. 50 мм, с выступом над рамными </w:t>
      </w:r>
    </w:p>
    <w:p w14:paraId="5DC64827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профилями ок. 5мм; </w:t>
      </w:r>
    </w:p>
    <w:p w14:paraId="6A330286">
      <w:pPr>
        <w:keepNext w:val="0"/>
        <w:keepLines w:val="0"/>
        <w:widowControl/>
        <w:suppressLineNumbers w:val="0"/>
        <w:jc w:val="left"/>
        <w:rPr>
          <w:szCs w:val="22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над колесами покрытие из рифленых стальных листов</w:t>
      </w:r>
      <w:r>
        <w:rPr>
          <w:szCs w:val="22"/>
        </w:rPr>
        <w:t>.</w:t>
      </w:r>
    </w:p>
    <w:p w14:paraId="1245B80B">
      <w:pPr>
        <w:tabs>
          <w:tab w:val="left" w:pos="720"/>
          <w:tab w:val="left" w:pos="900"/>
          <w:tab w:val="left" w:pos="3960"/>
        </w:tabs>
        <w:spacing w:line="100" w:lineRule="atLeast"/>
        <w:jc w:val="both"/>
        <w:rPr>
          <w:szCs w:val="22"/>
        </w:rPr>
      </w:pPr>
    </w:p>
    <w:p w14:paraId="4D85041F">
      <w:pPr>
        <w:tabs>
          <w:tab w:val="left" w:pos="720"/>
          <w:tab w:val="left" w:pos="3960"/>
        </w:tabs>
        <w:spacing w:line="100" w:lineRule="atLeast"/>
        <w:jc w:val="both"/>
        <w:rPr>
          <w:b/>
          <w:szCs w:val="22"/>
          <w:u w:val="single"/>
        </w:rPr>
      </w:pPr>
      <w:r>
        <w:rPr>
          <w:b/>
          <w:szCs w:val="22"/>
          <w:u w:val="single"/>
        </w:rPr>
        <w:t>ПЕРЕДНЯЯ СТЕНКА И БОРТА:</w:t>
      </w:r>
    </w:p>
    <w:p w14:paraId="378A3F99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передняя стенка с интегрированным инструментальным ящиком во всю ширину площадки, 1 крышка </w:t>
      </w:r>
    </w:p>
    <w:p w14:paraId="67742745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сверху, 2 крышки по бокам; </w:t>
      </w:r>
    </w:p>
    <w:p w14:paraId="1C675749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без бортов без бортов.</w:t>
      </w:r>
    </w:p>
    <w:p w14:paraId="53A8BB49">
      <w:pPr>
        <w:tabs>
          <w:tab w:val="left" w:pos="720"/>
          <w:tab w:val="left" w:pos="900"/>
          <w:tab w:val="left" w:pos="3960"/>
        </w:tabs>
        <w:spacing w:line="100" w:lineRule="atLeast"/>
        <w:jc w:val="both"/>
        <w:rPr>
          <w:szCs w:val="22"/>
        </w:rPr>
      </w:pPr>
    </w:p>
    <w:p w14:paraId="211B0AB4">
      <w:pPr>
        <w:tabs>
          <w:tab w:val="left" w:pos="720"/>
          <w:tab w:val="left" w:pos="3960"/>
        </w:tabs>
        <w:spacing w:line="100" w:lineRule="atLeast"/>
        <w:jc w:val="both"/>
        <w:rPr>
          <w:b/>
          <w:bCs/>
          <w:szCs w:val="22"/>
        </w:rPr>
      </w:pPr>
      <w:r>
        <w:rPr>
          <w:b/>
          <w:szCs w:val="22"/>
          <w:u w:val="single"/>
        </w:rPr>
        <w:t>АППАРЕЛИ:</w:t>
      </w:r>
    </w:p>
    <w:p w14:paraId="5586ED4D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приставные алюминиевые трапы грузоподъемностью 32 т, длиной 2 400 мм, шириной 500 мм; </w:t>
      </w:r>
    </w:p>
    <w:p w14:paraId="3AC8D66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ящик для хранения аппарелей (оцинкованный) на заднем свесе. </w:t>
      </w:r>
    </w:p>
    <w:p w14:paraId="7928938D">
      <w:pPr>
        <w:tabs>
          <w:tab w:val="left" w:pos="720"/>
          <w:tab w:val="left" w:pos="3960"/>
        </w:tabs>
        <w:spacing w:line="100" w:lineRule="atLeast"/>
        <w:rPr>
          <w:b/>
          <w:bCs/>
          <w:szCs w:val="22"/>
        </w:rPr>
      </w:pPr>
    </w:p>
    <w:p w14:paraId="1871D39B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b/>
          <w:szCs w:val="22"/>
          <w:u w:val="single"/>
        </w:rPr>
        <w:t>ДРОБЕСТРУЙНАЯ ОБРАБОТКА И ПОКРАСКА:</w:t>
      </w:r>
    </w:p>
    <w:p w14:paraId="509398AC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szCs w:val="22"/>
        </w:rPr>
        <w:t>все стальные части перед покраской проходят дробеструйную обработку;</w:t>
      </w:r>
    </w:p>
    <w:p w14:paraId="05208306">
      <w:pPr>
        <w:tabs>
          <w:tab w:val="left" w:pos="720"/>
          <w:tab w:val="left" w:pos="3960"/>
        </w:tabs>
        <w:spacing w:line="100" w:lineRule="atLeast"/>
        <w:jc w:val="both"/>
        <w:rPr>
          <w:bCs/>
          <w:szCs w:val="22"/>
        </w:rPr>
      </w:pPr>
      <w:r>
        <w:rPr>
          <w:szCs w:val="22"/>
        </w:rPr>
        <w:t>все стальные части перед покраской, грунтуются цинкосодержащим грунтом;</w:t>
      </w:r>
    </w:p>
    <w:p w14:paraId="4A9BBA56">
      <w:pPr>
        <w:tabs>
          <w:tab w:val="left" w:pos="720"/>
          <w:tab w:val="left" w:pos="3960"/>
        </w:tabs>
        <w:spacing w:line="100" w:lineRule="atLeast"/>
        <w:jc w:val="both"/>
        <w:rPr>
          <w:bCs/>
          <w:szCs w:val="22"/>
        </w:rPr>
      </w:pPr>
      <w:r>
        <w:rPr>
          <w:bCs/>
          <w:szCs w:val="22"/>
        </w:rPr>
        <w:t>покраска полиуретановая эмаль;</w:t>
      </w:r>
    </w:p>
    <w:p w14:paraId="77115976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bCs/>
          <w:szCs w:val="22"/>
        </w:rPr>
        <w:t>боковая защита из анодированных алюминиевых профилей в цвет шасси;</w:t>
      </w:r>
    </w:p>
    <w:p w14:paraId="05FD509F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  <w:shd w:val="clear" w:color="auto" w:fill="FFFF00"/>
        </w:rPr>
      </w:pPr>
      <w:r>
        <w:rPr>
          <w:szCs w:val="22"/>
        </w:rPr>
        <w:t>диски колес серебристого цвета;</w:t>
      </w:r>
    </w:p>
    <w:p w14:paraId="06B75CF7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szCs w:val="22"/>
        </w:rPr>
        <w:t>цвет шасси однотонный синий RAL5002;</w:t>
      </w:r>
    </w:p>
    <w:p w14:paraId="4E874432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szCs w:val="22"/>
        </w:rPr>
        <w:t xml:space="preserve">цвет погрузочной площадки черный </w:t>
      </w:r>
      <w:r>
        <w:rPr>
          <w:szCs w:val="22"/>
          <w:lang w:val="en-US"/>
        </w:rPr>
        <w:t>RAL</w:t>
      </w:r>
      <w:r>
        <w:rPr>
          <w:szCs w:val="22"/>
        </w:rPr>
        <w:t xml:space="preserve"> 9005;</w:t>
      </w:r>
    </w:p>
    <w:p w14:paraId="36E41D04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szCs w:val="22"/>
        </w:rPr>
        <w:t>задний защитный брус белого цвета;</w:t>
      </w:r>
    </w:p>
    <w:p w14:paraId="23363447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szCs w:val="22"/>
        </w:rPr>
        <w:t>пластиковые элементы черные, без покраски.</w:t>
      </w:r>
    </w:p>
    <w:p w14:paraId="7B8D6740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</w:p>
    <w:p w14:paraId="6F82E397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  <w:r>
        <w:rPr>
          <w:b/>
          <w:szCs w:val="22"/>
          <w:u w:val="single"/>
        </w:rPr>
        <w:t>ДОПОЛНИТЕЛЬНОЕ ОБОРУДОВАНИЕ:</w:t>
      </w:r>
    </w:p>
    <w:p w14:paraId="4B220C90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3 пары стандартных крепежных мульд, утопленных сбоку на верхней секции, с силой натяжения </w:t>
      </w:r>
    </w:p>
    <w:p w14:paraId="138407FD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4 000 кг –начинается сразу от передней стенки; </w:t>
      </w:r>
    </w:p>
    <w:p w14:paraId="12579414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8 пар поворотных крепежных мульд для тяжеловесных грузов с открытым краем (возможность </w:t>
      </w:r>
    </w:p>
    <w:p w14:paraId="7357F1BA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откидываться наружу обвязки) на задней площадке, с силой натяжения 8 000 кг; </w:t>
      </w:r>
    </w:p>
    <w:p w14:paraId="5E742BC8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1 пара поворотных крепежных мульд на передней площадке перед скосом, с силой натяжения 8 000 кг; </w:t>
      </w:r>
    </w:p>
    <w:p w14:paraId="29229EF2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1 пара поворотных крепежных мульд на заднем скосе нижней секции, с силой натяжения 8 000 кг; </w:t>
      </w:r>
    </w:p>
    <w:p w14:paraId="39E86823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8 пар грибовидных крепежных элементов сбоку на внешней раме нижней секции с ребром 24 мм, с силой </w:t>
      </w:r>
    </w:p>
    <w:p w14:paraId="6B4F365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натяжения 5 000 кг; </w:t>
      </w:r>
    </w:p>
    <w:p w14:paraId="5D17DCCC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выдвижные предупреждающие таблички включающие стояночные фонари спереди за опорным устройством </w:t>
      </w:r>
    </w:p>
    <w:p w14:paraId="3C2DDE69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и сзади перед замыкающим профилем, выдвигающиеся до ширины 3 500 мм; </w:t>
      </w:r>
    </w:p>
    <w:p w14:paraId="786C8CA4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1 пара дополнительных карманов под крепежные кронштейны выдвижных табличек на заднем скосе задней </w:t>
      </w:r>
    </w:p>
    <w:p w14:paraId="7028954C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площадки; </w:t>
      </w:r>
    </w:p>
    <w:p w14:paraId="17C0F57A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1 светоотражающая (широкая) табличка ECE 70 со съемным креплением на замыкающем профиле </w:t>
      </w:r>
    </w:p>
    <w:p w14:paraId="7F51508F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полуприцепа; </w:t>
      </w:r>
    </w:p>
    <w:p w14:paraId="1E27DB97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2 ящика для инструментов из нержавеющей стали (место расположения под рамой); </w:t>
      </w:r>
    </w:p>
    <w:p w14:paraId="6F93CAF9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выдвижные уширители с обеих сторон на общую ширину 3 000 мм, включая сплошной настил из </w:t>
      </w:r>
    </w:p>
    <w:p w14:paraId="28517C4A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деревянных брусков (место хранения брусков – под рамой в оцинкованном ящике); </w:t>
      </w:r>
    </w:p>
    <w:p w14:paraId="7B4A5167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на передней площадке вставные уширители на общую ширину 3 000 мм, включая сплошной настил из </w:t>
      </w:r>
    </w:p>
    <w:p w14:paraId="413E8438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деревянных брусков (место хранения брусков – под рамой между); </w:t>
      </w:r>
    </w:p>
    <w:p w14:paraId="76C87F1E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выдвижные опоры сзади на замыкающем профиле для установки трапов; </w:t>
      </w:r>
    </w:p>
    <w:p w14:paraId="22C1D2A4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8 фар рабочего освещения (2 фары на переднем ящике в защитном швеллере, 2 фары под рамой за опорными </w:t>
      </w:r>
    </w:p>
    <w:p w14:paraId="326143E0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ногами, 2 фары перед второй осью, 2 фары в замыкающем профиле); </w:t>
      </w:r>
    </w:p>
    <w:p w14:paraId="6D15637F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8 пар карманов в полу платформы под стойки 100/50; </w:t>
      </w:r>
    </w:p>
    <w:p w14:paraId="7A6DE0C5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4 ряда карманов в полу платформы под стойки 100/50; </w:t>
      </w:r>
    </w:p>
    <w:p w14:paraId="4DE766EA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брызговик на заднем брусе во всю ширину с рекламой MEUSBURGER. </w:t>
      </w:r>
    </w:p>
    <w:p w14:paraId="2E7E1D14">
      <w:pPr>
        <w:tabs>
          <w:tab w:val="left" w:pos="3960"/>
        </w:tabs>
        <w:spacing w:line="100" w:lineRule="atLeast"/>
        <w:jc w:val="both"/>
        <w:rPr>
          <w:sz w:val="26"/>
          <w:szCs w:val="26"/>
        </w:rPr>
      </w:pPr>
    </w:p>
    <w:p w14:paraId="4DF48111">
      <w:pPr>
        <w:pStyle w:val="33"/>
        <w:ind w:left="360"/>
        <w:rPr>
          <w:sz w:val="24"/>
          <w:szCs w:val="24"/>
        </w:rPr>
      </w:pPr>
      <w:r>
        <w:rPr>
          <w:sz w:val="24"/>
          <w:szCs w:val="24"/>
        </w:rPr>
        <w:t>Сертификация</w:t>
      </w:r>
    </w:p>
    <w:p w14:paraId="64182134">
      <w:pPr>
        <w:ind w:left="36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Полуприцепы «НОВТРАК» сертифицированы Госстандартом РФ в соответствии с последними правилами ЕЭК ООН.</w:t>
      </w:r>
    </w:p>
    <w:p w14:paraId="7C99802E">
      <w:pPr>
        <w:ind w:left="360"/>
        <w:rPr>
          <w:color w:val="000000"/>
          <w:sz w:val="24"/>
          <w:szCs w:val="24"/>
        </w:rPr>
      </w:pPr>
      <w:r>
        <w:rPr>
          <w:b/>
          <w:sz w:val="24"/>
          <w:szCs w:val="24"/>
          <w:u w:val="single"/>
        </w:rPr>
        <w:t>Гарантия</w:t>
      </w:r>
    </w:p>
    <w:p w14:paraId="3E7C9CF5">
      <w:pPr>
        <w:ind w:left="360"/>
        <w:jc w:val="both"/>
        <w:rPr>
          <w:b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Гарантийный срок на полуприцеп -  12 месяцев с момента продажи без ограничения пробега.</w:t>
      </w:r>
    </w:p>
    <w:p w14:paraId="1C9789FD">
      <w:pPr>
        <w:ind w:left="36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Сервисное обслуживание</w:t>
      </w:r>
    </w:p>
    <w:p w14:paraId="7B0DBDCF">
      <w:pPr>
        <w:ind w:left="36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 на станциях сервис-партнеров «</w:t>
      </w:r>
      <w:r>
        <w:rPr>
          <w:sz w:val="24"/>
          <w:szCs w:val="24"/>
          <w:lang w:val="en-US"/>
        </w:rPr>
        <w:t>Meusburger</w:t>
      </w:r>
      <w:r>
        <w:rPr>
          <w:sz w:val="24"/>
          <w:szCs w:val="24"/>
        </w:rPr>
        <w:t xml:space="preserve"> Новтрак».</w:t>
      </w:r>
    </w:p>
    <w:p w14:paraId="5F1909DE">
      <w:pPr>
        <w:pStyle w:val="11"/>
        <w:tabs>
          <w:tab w:val="left" w:pos="2552"/>
        </w:tabs>
        <w:ind w:left="0"/>
        <w:rPr>
          <w:b/>
          <w:bCs/>
          <w:color w:val="000000"/>
          <w:szCs w:val="24"/>
        </w:rPr>
      </w:pPr>
    </w:p>
    <w:p w14:paraId="61C1AF25">
      <w:pPr>
        <w:pStyle w:val="11"/>
        <w:tabs>
          <w:tab w:val="left" w:pos="2552"/>
        </w:tabs>
        <w:ind w:left="0"/>
        <w:rPr>
          <w:b/>
          <w:szCs w:val="24"/>
        </w:rPr>
      </w:pPr>
      <w:r>
        <w:rPr>
          <w:b/>
          <w:szCs w:val="24"/>
          <w:u w:val="single"/>
          <w:shd w:val="clear" w:color="auto" w:fill="FFFFFF"/>
        </w:rPr>
        <w:t>Цена с завода в Великом Новгороде 1</w:t>
      </w:r>
      <w:r>
        <w:rPr>
          <w:rFonts w:hint="default"/>
          <w:b/>
          <w:szCs w:val="24"/>
          <w:u w:val="single"/>
          <w:shd w:val="clear" w:color="auto" w:fill="FFFFFF"/>
          <w:lang w:val="ru-RU"/>
        </w:rPr>
        <w:t>1 400 000 руб</w:t>
      </w:r>
      <w:r>
        <w:rPr>
          <w:b/>
          <w:szCs w:val="24"/>
          <w:u w:val="single"/>
          <w:shd w:val="clear" w:color="auto" w:fill="FFFFFF"/>
        </w:rPr>
        <w:t>.</w:t>
      </w:r>
    </w:p>
    <w:p w14:paraId="74301444">
      <w:pPr>
        <w:pStyle w:val="11"/>
        <w:tabs>
          <w:tab w:val="left" w:pos="2552"/>
        </w:tabs>
        <w:ind w:left="0"/>
        <w:rPr>
          <w:b/>
          <w:szCs w:val="24"/>
        </w:rPr>
      </w:pPr>
      <w:r>
        <w:rPr>
          <w:b/>
          <w:szCs w:val="24"/>
        </w:rPr>
        <w:t>Цена указана с учетом НДС.</w:t>
      </w:r>
    </w:p>
    <w:p w14:paraId="28803813">
      <w:pPr>
        <w:ind w:left="527"/>
        <w:rPr>
          <w:color w:val="000000"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 xml:space="preserve">Сроки поставки: </w:t>
      </w:r>
      <w:r>
        <w:rPr>
          <w:b/>
          <w:bCs/>
          <w:sz w:val="24"/>
          <w:szCs w:val="24"/>
          <w:lang w:val="ru-RU"/>
        </w:rPr>
        <w:t>в</w:t>
      </w:r>
      <w:r>
        <w:rPr>
          <w:rFonts w:hint="default"/>
          <w:b/>
          <w:bCs/>
          <w:sz w:val="24"/>
          <w:szCs w:val="24"/>
          <w:lang w:val="ru-RU"/>
        </w:rPr>
        <w:t xml:space="preserve"> наличии, готов к отгрузке.</w:t>
      </w:r>
    </w:p>
    <w:p w14:paraId="1935A40E">
      <w:pPr>
        <w:pStyle w:val="35"/>
        <w:widowControl/>
        <w:spacing w:before="120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Условия оплаты: 10</w:t>
      </w:r>
      <w:r>
        <w:rPr>
          <w:rFonts w:hint="default"/>
          <w:b/>
          <w:bCs/>
          <w:sz w:val="24"/>
          <w:szCs w:val="24"/>
          <w:lang w:val="ru-RU"/>
        </w:rPr>
        <w:t xml:space="preserve">0 </w:t>
      </w:r>
      <w:r>
        <w:rPr>
          <w:b/>
          <w:bCs/>
          <w:sz w:val="24"/>
          <w:szCs w:val="24"/>
        </w:rPr>
        <w:t>% предоплата.</w:t>
      </w:r>
    </w:p>
    <w:p w14:paraId="2B772134">
      <w:pPr>
        <w:rPr>
          <w:b/>
          <w:color w:val="FF0000"/>
          <w:sz w:val="24"/>
          <w:szCs w:val="24"/>
          <w:u w:val="single"/>
        </w:rPr>
      </w:pPr>
    </w:p>
    <w:p w14:paraId="64B5AE48">
      <w:pPr>
        <w:ind w:left="527"/>
        <w:rPr>
          <w:rFonts w:hint="default"/>
        </w:rPr>
      </w:pPr>
      <w:bookmarkStart w:id="0" w:name="_MailEndCompose"/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"https://www.youtube.com/watch?v=avHOuNRZDfM" </w:instrText>
      </w:r>
      <w:r>
        <w:rPr>
          <w:rFonts w:hint="default"/>
        </w:rPr>
        <w:fldChar w:fldCharType="separate"/>
      </w:r>
      <w:r>
        <w:rPr>
          <w:rStyle w:val="6"/>
          <w:rFonts w:hint="default"/>
        </w:rPr>
        <w:t>https://www.youtube.com/watch?v=avHOuNRZDfM</w:t>
      </w:r>
      <w:r>
        <w:rPr>
          <w:rFonts w:hint="default"/>
        </w:rPr>
        <w:fldChar w:fldCharType="end"/>
      </w:r>
    </w:p>
    <w:p w14:paraId="35E962BE">
      <w:pPr>
        <w:ind w:left="527"/>
        <w:rPr>
          <w:color w:val="000000"/>
          <w:sz w:val="24"/>
          <w:szCs w:val="24"/>
        </w:rPr>
      </w:pPr>
    </w:p>
    <w:p w14:paraId="5770F028">
      <w:pPr>
        <w:ind w:left="527"/>
        <w:rPr>
          <w:color w:val="000000"/>
          <w:sz w:val="24"/>
          <w:szCs w:val="24"/>
          <w:lang w:val="pl-PL" w:eastAsia="en-US"/>
        </w:rPr>
      </w:pPr>
      <w:r>
        <w:rPr>
          <w:color w:val="000000"/>
          <w:sz w:val="24"/>
          <w:szCs w:val="24"/>
        </w:rPr>
        <w:t xml:space="preserve">С </w:t>
      </w:r>
      <w:bookmarkEnd w:id="0"/>
      <w:r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директор ООО "МаксКар"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8 (383) 233-32-53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8-913-752-39-76</w:t>
      </w:r>
      <w:r>
        <w:rPr>
          <w:sz w:val="24"/>
          <w:szCs w:val="24"/>
          <w:lang w:val="pl-PL" w:eastAsia="ru-RU"/>
        </w:rPr>
        <w:t xml:space="preserve"> </w:t>
      </w:r>
    </w:p>
    <w:p w14:paraId="18086C94">
      <w:pPr>
        <w:ind w:left="52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/>
        </w:rPr>
        <w:t>8-913-477-09-39 (служебный)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 xml:space="preserve">стоянка – </w:t>
      </w:r>
      <w:r>
        <w:rPr>
          <w:color w:val="000000"/>
          <w:sz w:val="24"/>
          <w:szCs w:val="24"/>
        </w:rPr>
        <w:t xml:space="preserve">Федеральная трасса Р-254, </w:t>
      </w:r>
    </w:p>
    <w:p w14:paraId="5CC4DD7A">
      <w:pPr>
        <w:ind w:left="527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val="pl-PL"/>
        </w:rPr>
        <w:t xml:space="preserve">северный </w:t>
      </w:r>
      <w:r>
        <w:rPr>
          <w:color w:val="000000"/>
          <w:sz w:val="24"/>
          <w:szCs w:val="24"/>
        </w:rPr>
        <w:t>обход Новосибирска</w:t>
      </w:r>
      <w:r>
        <w:rPr>
          <w:color w:val="000000"/>
          <w:sz w:val="24"/>
          <w:szCs w:val="24"/>
          <w:lang w:val="pl-PL"/>
        </w:rPr>
        <w:t xml:space="preserve">, </w:t>
      </w:r>
    </w:p>
    <w:p w14:paraId="3C2E4BD0">
      <w:pPr>
        <w:ind w:left="52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п. Садовый, ул. Пасечная, 10, </w:t>
      </w:r>
    </w:p>
    <w:p w14:paraId="1F0A8215">
      <w:pPr>
        <w:ind w:left="527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(пост ГИБДД, гостиница «У самовара»)</w:t>
      </w:r>
      <w:r>
        <w:rPr>
          <w:color w:val="000000"/>
          <w:sz w:val="24"/>
          <w:szCs w:val="24"/>
          <w:lang w:val="pl-PL"/>
        </w:rPr>
        <w:br w:type="textWrapping"/>
      </w:r>
      <w:r>
        <w:fldChar w:fldCharType="begin"/>
      </w:r>
      <w:r>
        <w:instrText xml:space="preserve"> HYPERLINK "mailto:maxcar54@mail.ru" </w:instrText>
      </w:r>
      <w:r>
        <w:fldChar w:fldCharType="separate"/>
      </w:r>
      <w:r>
        <w:rPr>
          <w:rStyle w:val="6"/>
          <w:sz w:val="24"/>
          <w:szCs w:val="24"/>
          <w:lang w:val="pl-PL"/>
        </w:rPr>
        <w:t>maxcar54@mail.r</w:t>
      </w:r>
      <w:r>
        <w:rPr>
          <w:rStyle w:val="6"/>
          <w:sz w:val="24"/>
          <w:szCs w:val="24"/>
          <w:lang w:val="en-US"/>
        </w:rPr>
        <w:t>u</w:t>
      </w:r>
      <w:r>
        <w:rPr>
          <w:rStyle w:val="6"/>
          <w:sz w:val="24"/>
          <w:szCs w:val="24"/>
          <w:lang w:val="en-US"/>
        </w:rPr>
        <w:fldChar w:fldCharType="end"/>
      </w:r>
    </w:p>
    <w:p w14:paraId="4DC8BFD6">
      <w:pPr>
        <w:ind w:left="527"/>
        <w:rPr>
          <w:rFonts w:ascii="Calibri" w:hAnsi="Calibri" w:cs="Calibri"/>
          <w:color w:val="000000"/>
          <w:sz w:val="24"/>
          <w:szCs w:val="24"/>
          <w:lang w:eastAsia="en-US"/>
        </w:rPr>
      </w:pPr>
      <w:r>
        <w:fldChar w:fldCharType="begin"/>
      </w:r>
      <w:r>
        <w:instrText xml:space="preserve"> HYPERLINK "http://www.maxcar54.ru" \t "_blank" </w:instrText>
      </w:r>
      <w:r>
        <w:fldChar w:fldCharType="separate"/>
      </w:r>
      <w:r>
        <w:rPr>
          <w:rStyle w:val="6"/>
          <w:sz w:val="24"/>
          <w:szCs w:val="24"/>
          <w:lang w:val="pl-PL"/>
        </w:rPr>
        <w:t>www.maxcar54.ru</w:t>
      </w:r>
      <w:r>
        <w:rPr>
          <w:rStyle w:val="6"/>
          <w:sz w:val="24"/>
          <w:szCs w:val="24"/>
          <w:lang w:val="pl-PL"/>
        </w:rPr>
        <w:fldChar w:fldCharType="end"/>
      </w:r>
    </w:p>
    <w:p w14:paraId="52C2A74F">
      <w:pPr>
        <w:autoSpaceDE w:val="0"/>
        <w:autoSpaceDN w:val="0"/>
        <w:ind w:left="527"/>
        <w:rPr>
          <w:sz w:val="24"/>
          <w:szCs w:val="24"/>
        </w:rPr>
      </w:pPr>
      <w:r>
        <w:fldChar w:fldCharType="begin"/>
      </w:r>
      <w:r>
        <w:instrText xml:space="preserve"> HYPERLINK "https://www.youtube.com/channel/UCIiFI5uro5xB8fkw0N0pyRg/videos" </w:instrText>
      </w:r>
      <w:r>
        <w:fldChar w:fldCharType="separate"/>
      </w:r>
      <w:r>
        <w:rPr>
          <w:rStyle w:val="6"/>
          <w:sz w:val="24"/>
          <w:szCs w:val="24"/>
        </w:rPr>
        <w:t>https://www.youtube.com/channel/UCIiFI5uro5xB8fkw0N0pyRg/videos</w:t>
      </w:r>
      <w:r>
        <w:rPr>
          <w:rStyle w:val="6"/>
          <w:sz w:val="24"/>
          <w:szCs w:val="24"/>
        </w:rPr>
        <w:fldChar w:fldCharType="end"/>
      </w:r>
    </w:p>
    <w:p w14:paraId="6A707C13">
      <w:pPr>
        <w:ind w:left="527"/>
        <w:rPr>
          <w:rFonts w:eastAsia="TimesNewRomanPS-BoldMT"/>
          <w:sz w:val="24"/>
          <w:szCs w:val="24"/>
          <w:lang w:eastAsia="ru-RU"/>
        </w:rPr>
      </w:pPr>
      <w:r>
        <w:fldChar w:fldCharType="begin"/>
      </w:r>
      <w:r>
        <w:instrText xml:space="preserve"> HYPERLINK "https://www.instagram.com/maxcar54ru/" </w:instrText>
      </w:r>
      <w:r>
        <w:fldChar w:fldCharType="separate"/>
      </w:r>
      <w:r>
        <w:rPr>
          <w:rStyle w:val="6"/>
          <w:sz w:val="24"/>
          <w:szCs w:val="24"/>
        </w:rPr>
        <w:t>https://www.instagram.com/maxcar54ru/</w:t>
      </w:r>
      <w:r>
        <w:rPr>
          <w:rStyle w:val="6"/>
          <w:sz w:val="24"/>
          <w:szCs w:val="24"/>
        </w:rPr>
        <w:fldChar w:fldCharType="end"/>
      </w:r>
    </w:p>
    <w:sectPr>
      <w:headerReference r:id="rId3" w:type="default"/>
      <w:footerReference r:id="rId4" w:type="default"/>
      <w:footerReference r:id="rId5" w:type="even"/>
      <w:pgSz w:w="11906" w:h="16838"/>
      <w:pgMar w:top="180" w:right="746" w:bottom="180" w:left="900" w:header="166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4665DD">
    <w:pPr>
      <w:widowControl/>
      <w:suppressAutoHyphens w:val="0"/>
      <w:rPr>
        <w:b/>
        <w:sz w:val="20"/>
        <w:lang w:eastAsia="ru-RU"/>
      </w:rPr>
    </w:pPr>
    <w:r>
      <w:rPr>
        <w:sz w:val="24"/>
        <w:szCs w:val="24"/>
        <w:lang w:eastAsia="ru-RU"/>
      </w:rPr>
      <w:t>_____________________________________________________________________________________</w:t>
    </w:r>
  </w:p>
  <w:p w14:paraId="7F84F5F3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>630040, Новосибирская область, Новосибирский район,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r>
      <w:fldChar w:fldCharType="begin"/>
    </w:r>
    <w:r>
      <w:instrText xml:space="preserve"> HYPERLINK "mailto:maxcar54@mail.ru" </w:instrText>
    </w:r>
    <w:r>
      <w:fldChar w:fldCharType="separate"/>
    </w:r>
    <w:r>
      <w:rPr>
        <w:rStyle w:val="6"/>
        <w:sz w:val="20"/>
        <w:lang w:val="en-US" w:eastAsia="ru-RU"/>
      </w:rPr>
      <w:t>maxcar</w:t>
    </w:r>
    <w:r>
      <w:rPr>
        <w:rStyle w:val="6"/>
        <w:sz w:val="20"/>
        <w:lang w:eastAsia="ru-RU"/>
      </w:rPr>
      <w:t>54@</w:t>
    </w:r>
    <w:r>
      <w:rPr>
        <w:rStyle w:val="6"/>
        <w:sz w:val="20"/>
        <w:lang w:val="en-US" w:eastAsia="ru-RU"/>
      </w:rPr>
      <w:t>mail</w:t>
    </w:r>
    <w:r>
      <w:rPr>
        <w:rStyle w:val="6"/>
        <w:sz w:val="20"/>
        <w:lang w:eastAsia="ru-RU"/>
      </w:rPr>
      <w:t>.</w:t>
    </w:r>
    <w:r>
      <w:rPr>
        <w:rStyle w:val="6"/>
        <w:sz w:val="20"/>
        <w:lang w:val="en-US" w:eastAsia="ru-RU"/>
      </w:rPr>
      <w:t>ru</w:t>
    </w:r>
    <w:r>
      <w:rPr>
        <w:rStyle w:val="6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, </w:t>
    </w:r>
    <w:r>
      <w:fldChar w:fldCharType="begin"/>
    </w:r>
    <w:r>
      <w:instrText xml:space="preserve"> HYPERLINK "http://www.maxcar54.ru" </w:instrText>
    </w:r>
    <w:r>
      <w:fldChar w:fldCharType="separate"/>
    </w:r>
    <w:r>
      <w:rPr>
        <w:rStyle w:val="6"/>
        <w:sz w:val="20"/>
        <w:lang w:val="en-US" w:eastAsia="ru-RU"/>
      </w:rPr>
      <w:t>www</w:t>
    </w:r>
    <w:r>
      <w:rPr>
        <w:rStyle w:val="6"/>
        <w:sz w:val="20"/>
        <w:lang w:eastAsia="ru-RU"/>
      </w:rPr>
      <w:t>.</w:t>
    </w:r>
    <w:r>
      <w:rPr>
        <w:rStyle w:val="6"/>
        <w:sz w:val="20"/>
        <w:lang w:val="en-US" w:eastAsia="ru-RU"/>
      </w:rPr>
      <w:t>maxcar</w:t>
    </w:r>
    <w:r>
      <w:rPr>
        <w:rStyle w:val="6"/>
        <w:sz w:val="20"/>
        <w:lang w:eastAsia="ru-RU"/>
      </w:rPr>
      <w:t>54.</w:t>
    </w:r>
    <w:r>
      <w:rPr>
        <w:rStyle w:val="6"/>
        <w:sz w:val="20"/>
        <w:lang w:val="en-US" w:eastAsia="ru-RU"/>
      </w:rPr>
      <w:t>ru</w:t>
    </w:r>
    <w:r>
      <w:rPr>
        <w:rStyle w:val="6"/>
        <w:sz w:val="20"/>
        <w:lang w:val="en-US" w:eastAsia="ru-RU"/>
      </w:rPr>
      <w:fldChar w:fldCharType="end"/>
    </w:r>
    <w:r>
      <w:rPr>
        <w:sz w:val="20"/>
      </w:rPr>
      <w:t>, Представительство в г. Москва: Люберцы, Новорязанское шоссе, 13,</w:t>
    </w:r>
    <w:r>
      <w:rPr>
        <w:sz w:val="20"/>
        <w:lang w:eastAsia="ru-RU"/>
      </w:rPr>
      <w:t xml:space="preserve"> +7-985-848-44-28, </w:t>
    </w:r>
    <w:r>
      <w:fldChar w:fldCharType="begin"/>
    </w:r>
    <w:r>
      <w:instrText xml:space="preserve"> HYPERLINK "mailto:maxcar177@mail.ru" </w:instrText>
    </w:r>
    <w:r>
      <w:fldChar w:fldCharType="separate"/>
    </w:r>
    <w:r>
      <w:rPr>
        <w:rStyle w:val="6"/>
        <w:sz w:val="20"/>
        <w:lang w:val="en-US" w:eastAsia="ru-RU"/>
      </w:rPr>
      <w:t>maxcar</w:t>
    </w:r>
    <w:r>
      <w:rPr>
        <w:rStyle w:val="6"/>
        <w:sz w:val="20"/>
        <w:lang w:eastAsia="ru-RU"/>
      </w:rPr>
      <w:t>177@</w:t>
    </w:r>
    <w:r>
      <w:rPr>
        <w:rStyle w:val="6"/>
        <w:sz w:val="20"/>
        <w:lang w:val="en-US" w:eastAsia="ru-RU"/>
      </w:rPr>
      <w:t>mail</w:t>
    </w:r>
    <w:r>
      <w:rPr>
        <w:rStyle w:val="6"/>
        <w:sz w:val="20"/>
        <w:lang w:eastAsia="ru-RU"/>
      </w:rPr>
      <w:t>.</w:t>
    </w:r>
    <w:r>
      <w:rPr>
        <w:rStyle w:val="6"/>
        <w:sz w:val="20"/>
        <w:lang w:val="en-US" w:eastAsia="ru-RU"/>
      </w:rPr>
      <w:t>ru</w:t>
    </w:r>
    <w:r>
      <w:rPr>
        <w:rStyle w:val="6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; 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32"/>
        <w:sz w:val="20"/>
      </w:rPr>
      <w:t xml:space="preserve">в </w:t>
    </w:r>
    <w:r>
      <w:rPr>
        <w:sz w:val="20"/>
      </w:rPr>
      <w:t>Сибирский филиал АО "Райффайзенбанк",  30101810300000000799, БИК 045004799</w:t>
    </w:r>
    <w:r>
      <w:rPr>
        <w:sz w:val="20"/>
        <w:lang w:eastAsia="ru-RU"/>
      </w:rPr>
      <w:t>, ОГРН 1085406017212, ОКВЭД 45.10</w:t>
    </w:r>
  </w:p>
  <w:p w14:paraId="01D9D937">
    <w:pPr>
      <w:widowControl/>
      <w:suppressAutoHyphens w:val="0"/>
      <w:jc w:val="both"/>
      <w:rPr>
        <w:lang w:eastAsia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EA4A4">
    <w:pPr>
      <w:pStyle w:val="1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19300C8D">
    <w:pPr>
      <w:pStyle w:val="1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W w:w="10548" w:type="dxa"/>
      <w:tblInd w:w="0" w:type="dxa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468"/>
      <w:gridCol w:w="10080"/>
    </w:tblGrid>
    <w:tr w14:paraId="47CE91B8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800" w:hRule="atLeast"/>
      </w:trPr>
      <w:tc>
        <w:tcPr>
          <w:tcW w:w="468" w:type="dxa"/>
        </w:tcPr>
        <w:p w14:paraId="24EC4C9D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lang w:eastAsia="ru-RU"/>
            </w:rPr>
            <w:pict>
              <v:shape id="_x0000_s4097" o:spid="_x0000_s4097" o:spt="75" type="#_x0000_t75" style="position:absolute;left:0pt;margin-left:-9pt;margin-top:-8.3pt;height:64.35pt;width:450pt;z-index:-251657216;mso-width-relative:page;mso-height-relative:page;" filled="f" o:preferrelative="t" stroked="f" coordsize="21600,21600">
                <v:path/>
                <v:fill on="f" focussize="0,0"/>
                <v:stroke on="f" joinstyle="miter"/>
                <v:imagedata r:id="rId1" o:title=""/>
                <o:lock v:ext="edit" aspectratio="t"/>
              </v:shape>
            </w:pict>
          </w:r>
        </w:p>
      </w:tc>
      <w:tc>
        <w:tcPr>
          <w:tcW w:w="10080" w:type="dxa"/>
        </w:tcPr>
        <w:p w14:paraId="1855167B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</w:r>
          <w:r>
            <w:rPr>
              <w:b/>
              <w:sz w:val="28"/>
              <w:szCs w:val="28"/>
              <w:lang w:eastAsia="ru-RU"/>
            </w:rPr>
            <w:t xml:space="preserve">            </w:t>
          </w:r>
          <w:r>
            <w:rPr>
              <w:sz w:val="20"/>
              <w:lang w:eastAsia="ru-RU"/>
            </w:rPr>
            <w:pict>
              <v:shape id="_x0000_i1029" o:spt="75" type="#_x0000_t75" style="height:93pt;width:110.4pt;" filled="f" o:preferrelative="t" stroked="f" coordsize="21600,21600">
                <v:path/>
                <v:fill on="f" focussize="0,0"/>
                <v:stroke on="f" joinstyle="miter"/>
                <v:imagedata r:id="rId2" o:title=""/>
                <o:lock v:ext="edit" aspectratio="t"/>
                <w10:wrap type="none"/>
                <w10:anchorlock/>
              </v:shape>
            </w:pict>
          </w:r>
        </w:p>
        <w:p w14:paraId="469A805B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14:paraId="3C1E460D">
    <w:pPr>
      <w:widowControl/>
      <w:suppressAutoHyphens w:val="0"/>
      <w:jc w:val="center"/>
      <w:rPr>
        <w:sz w:val="20"/>
        <w:lang w:eastAsia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950C82"/>
    <w:multiLevelType w:val="multilevel"/>
    <w:tmpl w:val="4A950C82"/>
    <w:lvl w:ilvl="0" w:tentative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708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doNotExpandShiftReturn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562"/>
    <w:rsid w:val="0000005E"/>
    <w:rsid w:val="00001727"/>
    <w:rsid w:val="0000608A"/>
    <w:rsid w:val="000063BD"/>
    <w:rsid w:val="000137F3"/>
    <w:rsid w:val="00016C3C"/>
    <w:rsid w:val="00020CB5"/>
    <w:rsid w:val="00020CFE"/>
    <w:rsid w:val="000224B5"/>
    <w:rsid w:val="00023B28"/>
    <w:rsid w:val="00024348"/>
    <w:rsid w:val="00034D5A"/>
    <w:rsid w:val="00042734"/>
    <w:rsid w:val="00044191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76421"/>
    <w:rsid w:val="00080DD6"/>
    <w:rsid w:val="00081F98"/>
    <w:rsid w:val="00082229"/>
    <w:rsid w:val="000853D8"/>
    <w:rsid w:val="00087975"/>
    <w:rsid w:val="00093471"/>
    <w:rsid w:val="00094C9C"/>
    <w:rsid w:val="0009647B"/>
    <w:rsid w:val="000A0B24"/>
    <w:rsid w:val="000A145A"/>
    <w:rsid w:val="000A6864"/>
    <w:rsid w:val="000A6BC0"/>
    <w:rsid w:val="000B0567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5A97"/>
    <w:rsid w:val="000E611F"/>
    <w:rsid w:val="000E7586"/>
    <w:rsid w:val="000F1ED1"/>
    <w:rsid w:val="000F4C5F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386"/>
    <w:rsid w:val="001665D0"/>
    <w:rsid w:val="00167BB0"/>
    <w:rsid w:val="00173C3B"/>
    <w:rsid w:val="00176692"/>
    <w:rsid w:val="0018244C"/>
    <w:rsid w:val="00183BF0"/>
    <w:rsid w:val="00185EFA"/>
    <w:rsid w:val="001870E7"/>
    <w:rsid w:val="00187311"/>
    <w:rsid w:val="00191EDB"/>
    <w:rsid w:val="00192031"/>
    <w:rsid w:val="001931A6"/>
    <w:rsid w:val="00194181"/>
    <w:rsid w:val="0019558A"/>
    <w:rsid w:val="001A0B13"/>
    <w:rsid w:val="001A15D8"/>
    <w:rsid w:val="001A18CF"/>
    <w:rsid w:val="001A2A52"/>
    <w:rsid w:val="001A5C65"/>
    <w:rsid w:val="001A6E5B"/>
    <w:rsid w:val="001B0395"/>
    <w:rsid w:val="001B0B5D"/>
    <w:rsid w:val="001B22A1"/>
    <w:rsid w:val="001B2FC9"/>
    <w:rsid w:val="001C23A7"/>
    <w:rsid w:val="001C36C6"/>
    <w:rsid w:val="001C380E"/>
    <w:rsid w:val="001C562B"/>
    <w:rsid w:val="001D0894"/>
    <w:rsid w:val="001D2708"/>
    <w:rsid w:val="001D3679"/>
    <w:rsid w:val="001D51A2"/>
    <w:rsid w:val="001D7B7B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1C09"/>
    <w:rsid w:val="00242AC7"/>
    <w:rsid w:val="002438F6"/>
    <w:rsid w:val="002440F3"/>
    <w:rsid w:val="002453BE"/>
    <w:rsid w:val="00247435"/>
    <w:rsid w:val="00250191"/>
    <w:rsid w:val="00251BC9"/>
    <w:rsid w:val="00260BFA"/>
    <w:rsid w:val="002617BD"/>
    <w:rsid w:val="00264F95"/>
    <w:rsid w:val="00265B3C"/>
    <w:rsid w:val="00266F69"/>
    <w:rsid w:val="0026797D"/>
    <w:rsid w:val="00272C93"/>
    <w:rsid w:val="002756A9"/>
    <w:rsid w:val="0028331E"/>
    <w:rsid w:val="00283BA8"/>
    <w:rsid w:val="002841E4"/>
    <w:rsid w:val="002849BD"/>
    <w:rsid w:val="00286056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7C5"/>
    <w:rsid w:val="00316BDE"/>
    <w:rsid w:val="003227AE"/>
    <w:rsid w:val="00326063"/>
    <w:rsid w:val="003266F3"/>
    <w:rsid w:val="0032678E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47BE9"/>
    <w:rsid w:val="00352761"/>
    <w:rsid w:val="0035473E"/>
    <w:rsid w:val="00355CFD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B0579"/>
    <w:rsid w:val="003B27EC"/>
    <w:rsid w:val="003B6497"/>
    <w:rsid w:val="003C5151"/>
    <w:rsid w:val="003C659B"/>
    <w:rsid w:val="003D0B38"/>
    <w:rsid w:val="003D0EA2"/>
    <w:rsid w:val="003D11CA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05998"/>
    <w:rsid w:val="004111FD"/>
    <w:rsid w:val="00411F4B"/>
    <w:rsid w:val="004124D0"/>
    <w:rsid w:val="00412AC8"/>
    <w:rsid w:val="00414C48"/>
    <w:rsid w:val="00420B7F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3245"/>
    <w:rsid w:val="00450D36"/>
    <w:rsid w:val="00454B22"/>
    <w:rsid w:val="00455CFC"/>
    <w:rsid w:val="00455ED0"/>
    <w:rsid w:val="00464706"/>
    <w:rsid w:val="004670D3"/>
    <w:rsid w:val="00467B07"/>
    <w:rsid w:val="004712EF"/>
    <w:rsid w:val="0047232F"/>
    <w:rsid w:val="00472962"/>
    <w:rsid w:val="00472D26"/>
    <w:rsid w:val="00474E96"/>
    <w:rsid w:val="00475BFA"/>
    <w:rsid w:val="00475F24"/>
    <w:rsid w:val="00476B42"/>
    <w:rsid w:val="00480EF6"/>
    <w:rsid w:val="004908F2"/>
    <w:rsid w:val="00494029"/>
    <w:rsid w:val="00494BC4"/>
    <w:rsid w:val="00497396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C7368"/>
    <w:rsid w:val="004D51AF"/>
    <w:rsid w:val="004E10B3"/>
    <w:rsid w:val="004E4923"/>
    <w:rsid w:val="004F1E79"/>
    <w:rsid w:val="004F54D1"/>
    <w:rsid w:val="00500082"/>
    <w:rsid w:val="005005BA"/>
    <w:rsid w:val="005006E7"/>
    <w:rsid w:val="00501722"/>
    <w:rsid w:val="00503C59"/>
    <w:rsid w:val="0050427F"/>
    <w:rsid w:val="00504EC5"/>
    <w:rsid w:val="0051574A"/>
    <w:rsid w:val="00517975"/>
    <w:rsid w:val="00523831"/>
    <w:rsid w:val="00532188"/>
    <w:rsid w:val="005352F0"/>
    <w:rsid w:val="00545C4B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D3"/>
    <w:rsid w:val="00583246"/>
    <w:rsid w:val="00586CD1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00FE"/>
    <w:rsid w:val="005E19D5"/>
    <w:rsid w:val="005E5107"/>
    <w:rsid w:val="005F250B"/>
    <w:rsid w:val="005F5C50"/>
    <w:rsid w:val="005F7EBD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40150"/>
    <w:rsid w:val="00640F84"/>
    <w:rsid w:val="00641B8A"/>
    <w:rsid w:val="006430E9"/>
    <w:rsid w:val="006441F2"/>
    <w:rsid w:val="0064518F"/>
    <w:rsid w:val="00645263"/>
    <w:rsid w:val="006519B5"/>
    <w:rsid w:val="00652412"/>
    <w:rsid w:val="00655528"/>
    <w:rsid w:val="00661AAE"/>
    <w:rsid w:val="006627AE"/>
    <w:rsid w:val="00663279"/>
    <w:rsid w:val="0066536C"/>
    <w:rsid w:val="00665914"/>
    <w:rsid w:val="00672EB5"/>
    <w:rsid w:val="0067370F"/>
    <w:rsid w:val="00682843"/>
    <w:rsid w:val="00682C3A"/>
    <w:rsid w:val="00682D99"/>
    <w:rsid w:val="0068539C"/>
    <w:rsid w:val="006861FE"/>
    <w:rsid w:val="00687322"/>
    <w:rsid w:val="00693AF5"/>
    <w:rsid w:val="006945A4"/>
    <w:rsid w:val="006A6882"/>
    <w:rsid w:val="006B3100"/>
    <w:rsid w:val="006B578D"/>
    <w:rsid w:val="006B579E"/>
    <w:rsid w:val="006C3B6E"/>
    <w:rsid w:val="006C4107"/>
    <w:rsid w:val="006C48C6"/>
    <w:rsid w:val="006C77D8"/>
    <w:rsid w:val="006D0FBA"/>
    <w:rsid w:val="006D1B22"/>
    <w:rsid w:val="006D2374"/>
    <w:rsid w:val="006D359A"/>
    <w:rsid w:val="006D4CE3"/>
    <w:rsid w:val="006D586B"/>
    <w:rsid w:val="006D59B9"/>
    <w:rsid w:val="006E55C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301B6"/>
    <w:rsid w:val="007306C8"/>
    <w:rsid w:val="00731EF6"/>
    <w:rsid w:val="00741DE6"/>
    <w:rsid w:val="00743A9F"/>
    <w:rsid w:val="00744D73"/>
    <w:rsid w:val="00744EE0"/>
    <w:rsid w:val="007465E6"/>
    <w:rsid w:val="00747320"/>
    <w:rsid w:val="007502BE"/>
    <w:rsid w:val="0075031B"/>
    <w:rsid w:val="007572C8"/>
    <w:rsid w:val="00760911"/>
    <w:rsid w:val="007674D4"/>
    <w:rsid w:val="00771E9C"/>
    <w:rsid w:val="00771F8C"/>
    <w:rsid w:val="00774415"/>
    <w:rsid w:val="00776855"/>
    <w:rsid w:val="00776B6E"/>
    <w:rsid w:val="00783D55"/>
    <w:rsid w:val="00784126"/>
    <w:rsid w:val="0078654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2AEF"/>
    <w:rsid w:val="007C4514"/>
    <w:rsid w:val="007C75B4"/>
    <w:rsid w:val="007D71B1"/>
    <w:rsid w:val="007E52C2"/>
    <w:rsid w:val="007E5917"/>
    <w:rsid w:val="007E6A06"/>
    <w:rsid w:val="007F50F8"/>
    <w:rsid w:val="007F52E1"/>
    <w:rsid w:val="007F5C81"/>
    <w:rsid w:val="007F6BE7"/>
    <w:rsid w:val="00800A1A"/>
    <w:rsid w:val="00802826"/>
    <w:rsid w:val="00804854"/>
    <w:rsid w:val="00823A1D"/>
    <w:rsid w:val="00826785"/>
    <w:rsid w:val="0082692B"/>
    <w:rsid w:val="00826E12"/>
    <w:rsid w:val="008271C4"/>
    <w:rsid w:val="008278A6"/>
    <w:rsid w:val="00830BE5"/>
    <w:rsid w:val="00832BA4"/>
    <w:rsid w:val="00832D71"/>
    <w:rsid w:val="008357DC"/>
    <w:rsid w:val="0083618A"/>
    <w:rsid w:val="00837129"/>
    <w:rsid w:val="008424B1"/>
    <w:rsid w:val="00842A8B"/>
    <w:rsid w:val="00847177"/>
    <w:rsid w:val="008475BC"/>
    <w:rsid w:val="00847DCB"/>
    <w:rsid w:val="008558E2"/>
    <w:rsid w:val="00856A8C"/>
    <w:rsid w:val="00860D56"/>
    <w:rsid w:val="00864B7F"/>
    <w:rsid w:val="00866F5C"/>
    <w:rsid w:val="00875093"/>
    <w:rsid w:val="00875442"/>
    <w:rsid w:val="008775BB"/>
    <w:rsid w:val="00883A37"/>
    <w:rsid w:val="00885BFA"/>
    <w:rsid w:val="008909D5"/>
    <w:rsid w:val="008936E7"/>
    <w:rsid w:val="008A0732"/>
    <w:rsid w:val="008A5184"/>
    <w:rsid w:val="008A7F42"/>
    <w:rsid w:val="008B6D9A"/>
    <w:rsid w:val="008B74B5"/>
    <w:rsid w:val="008C25C1"/>
    <w:rsid w:val="008C33A0"/>
    <w:rsid w:val="008D676E"/>
    <w:rsid w:val="008E0378"/>
    <w:rsid w:val="008E0EC3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366"/>
    <w:rsid w:val="00921A6B"/>
    <w:rsid w:val="00924245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A2E"/>
    <w:rsid w:val="009550B6"/>
    <w:rsid w:val="00956B6E"/>
    <w:rsid w:val="00957E0F"/>
    <w:rsid w:val="00960DDB"/>
    <w:rsid w:val="0096177B"/>
    <w:rsid w:val="009619F7"/>
    <w:rsid w:val="00962283"/>
    <w:rsid w:val="009672ED"/>
    <w:rsid w:val="009708F0"/>
    <w:rsid w:val="009810C5"/>
    <w:rsid w:val="00983200"/>
    <w:rsid w:val="00983CDE"/>
    <w:rsid w:val="009848FA"/>
    <w:rsid w:val="00995E16"/>
    <w:rsid w:val="009A5813"/>
    <w:rsid w:val="009B38BF"/>
    <w:rsid w:val="009B6B30"/>
    <w:rsid w:val="009C2B72"/>
    <w:rsid w:val="009C4792"/>
    <w:rsid w:val="009C6FEB"/>
    <w:rsid w:val="009D1623"/>
    <w:rsid w:val="009D294C"/>
    <w:rsid w:val="009D3442"/>
    <w:rsid w:val="009D65E0"/>
    <w:rsid w:val="009E1805"/>
    <w:rsid w:val="009E1FBF"/>
    <w:rsid w:val="009E60E3"/>
    <w:rsid w:val="009F0078"/>
    <w:rsid w:val="009F04A9"/>
    <w:rsid w:val="009F17BE"/>
    <w:rsid w:val="009F459F"/>
    <w:rsid w:val="009F6BE0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6791"/>
    <w:rsid w:val="00A4061F"/>
    <w:rsid w:val="00A408C9"/>
    <w:rsid w:val="00A465A8"/>
    <w:rsid w:val="00A467B6"/>
    <w:rsid w:val="00A46BD3"/>
    <w:rsid w:val="00A55A65"/>
    <w:rsid w:val="00A61547"/>
    <w:rsid w:val="00A62E81"/>
    <w:rsid w:val="00A67217"/>
    <w:rsid w:val="00A70BE2"/>
    <w:rsid w:val="00A711B4"/>
    <w:rsid w:val="00A7443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2EA4"/>
    <w:rsid w:val="00AA4D46"/>
    <w:rsid w:val="00AA6379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C7724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07F5"/>
    <w:rsid w:val="00AF2B8C"/>
    <w:rsid w:val="00B11EB1"/>
    <w:rsid w:val="00B1200C"/>
    <w:rsid w:val="00B1547F"/>
    <w:rsid w:val="00B172C1"/>
    <w:rsid w:val="00B231D2"/>
    <w:rsid w:val="00B2421E"/>
    <w:rsid w:val="00B2504C"/>
    <w:rsid w:val="00B25F55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63DB"/>
    <w:rsid w:val="00B87761"/>
    <w:rsid w:val="00B9562C"/>
    <w:rsid w:val="00B96BA0"/>
    <w:rsid w:val="00B97A1C"/>
    <w:rsid w:val="00BB0526"/>
    <w:rsid w:val="00BB1BAA"/>
    <w:rsid w:val="00BB3106"/>
    <w:rsid w:val="00BB3B56"/>
    <w:rsid w:val="00BB55F6"/>
    <w:rsid w:val="00BB634C"/>
    <w:rsid w:val="00BC201D"/>
    <w:rsid w:val="00BC2525"/>
    <w:rsid w:val="00BD17D5"/>
    <w:rsid w:val="00BD1D5D"/>
    <w:rsid w:val="00BE334D"/>
    <w:rsid w:val="00BE3D9D"/>
    <w:rsid w:val="00BE56AA"/>
    <w:rsid w:val="00BE7476"/>
    <w:rsid w:val="00BF267A"/>
    <w:rsid w:val="00C017CA"/>
    <w:rsid w:val="00C03B2F"/>
    <w:rsid w:val="00C050C3"/>
    <w:rsid w:val="00C05F8B"/>
    <w:rsid w:val="00C13D8D"/>
    <w:rsid w:val="00C15704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78F6"/>
    <w:rsid w:val="00CA062A"/>
    <w:rsid w:val="00CA0DDC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3E3"/>
    <w:rsid w:val="00CC75D3"/>
    <w:rsid w:val="00CD5888"/>
    <w:rsid w:val="00CD7DA1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846"/>
    <w:rsid w:val="00CF594F"/>
    <w:rsid w:val="00CF629C"/>
    <w:rsid w:val="00D01A20"/>
    <w:rsid w:val="00D01B27"/>
    <w:rsid w:val="00D04FF5"/>
    <w:rsid w:val="00D06DBB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40335"/>
    <w:rsid w:val="00D42EF3"/>
    <w:rsid w:val="00D46252"/>
    <w:rsid w:val="00D56F8F"/>
    <w:rsid w:val="00D6081B"/>
    <w:rsid w:val="00D6121E"/>
    <w:rsid w:val="00D711E1"/>
    <w:rsid w:val="00D71F03"/>
    <w:rsid w:val="00D72A52"/>
    <w:rsid w:val="00D75897"/>
    <w:rsid w:val="00D75918"/>
    <w:rsid w:val="00D75A68"/>
    <w:rsid w:val="00D75DD7"/>
    <w:rsid w:val="00D77477"/>
    <w:rsid w:val="00D80F4B"/>
    <w:rsid w:val="00D82899"/>
    <w:rsid w:val="00D84DAB"/>
    <w:rsid w:val="00D84FF5"/>
    <w:rsid w:val="00D85C6E"/>
    <w:rsid w:val="00D94A97"/>
    <w:rsid w:val="00D96C56"/>
    <w:rsid w:val="00DA49CE"/>
    <w:rsid w:val="00DA7A82"/>
    <w:rsid w:val="00DB1306"/>
    <w:rsid w:val="00DB7AF5"/>
    <w:rsid w:val="00DC0F66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AF8"/>
    <w:rsid w:val="00E11656"/>
    <w:rsid w:val="00E1245B"/>
    <w:rsid w:val="00E12EFF"/>
    <w:rsid w:val="00E13AA2"/>
    <w:rsid w:val="00E14E6C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2E02"/>
    <w:rsid w:val="00E43094"/>
    <w:rsid w:val="00E43D5D"/>
    <w:rsid w:val="00E459C0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7130D"/>
    <w:rsid w:val="00E71332"/>
    <w:rsid w:val="00E71797"/>
    <w:rsid w:val="00E72BA6"/>
    <w:rsid w:val="00E7427C"/>
    <w:rsid w:val="00E74E54"/>
    <w:rsid w:val="00E75977"/>
    <w:rsid w:val="00E76309"/>
    <w:rsid w:val="00E835A8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420E"/>
    <w:rsid w:val="00ED7B54"/>
    <w:rsid w:val="00EE26DD"/>
    <w:rsid w:val="00EE2825"/>
    <w:rsid w:val="00EE453A"/>
    <w:rsid w:val="00EE6A76"/>
    <w:rsid w:val="00EF25B8"/>
    <w:rsid w:val="00EF38F2"/>
    <w:rsid w:val="00F03BB7"/>
    <w:rsid w:val="00F054BA"/>
    <w:rsid w:val="00F16403"/>
    <w:rsid w:val="00F16FB2"/>
    <w:rsid w:val="00F211D5"/>
    <w:rsid w:val="00F23068"/>
    <w:rsid w:val="00F23597"/>
    <w:rsid w:val="00F237F5"/>
    <w:rsid w:val="00F32C51"/>
    <w:rsid w:val="00F33818"/>
    <w:rsid w:val="00F35F5B"/>
    <w:rsid w:val="00F37F61"/>
    <w:rsid w:val="00F40095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274A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2347"/>
    <w:rsid w:val="00F96073"/>
    <w:rsid w:val="00FA1865"/>
    <w:rsid w:val="00FA239B"/>
    <w:rsid w:val="00FA3559"/>
    <w:rsid w:val="00FA3D3E"/>
    <w:rsid w:val="00FA5930"/>
    <w:rsid w:val="00FA5A50"/>
    <w:rsid w:val="00FA5F7E"/>
    <w:rsid w:val="00FB1ECA"/>
    <w:rsid w:val="00FB4310"/>
    <w:rsid w:val="00FB4B52"/>
    <w:rsid w:val="00FB7924"/>
    <w:rsid w:val="00FC4A9B"/>
    <w:rsid w:val="00FC4C89"/>
    <w:rsid w:val="00FC6445"/>
    <w:rsid w:val="00FD2E86"/>
    <w:rsid w:val="00FD4D3D"/>
    <w:rsid w:val="00FD5FCF"/>
    <w:rsid w:val="00FD6D49"/>
    <w:rsid w:val="00FE2A66"/>
    <w:rsid w:val="00FE2DA2"/>
    <w:rsid w:val="00FE4EF6"/>
    <w:rsid w:val="00FE5E2A"/>
    <w:rsid w:val="00FF3984"/>
    <w:rsid w:val="00FF3A49"/>
    <w:rsid w:val="00FF50C2"/>
    <w:rsid w:val="00FF6367"/>
    <w:rsid w:val="00FF7D9D"/>
    <w:rsid w:val="12D316BB"/>
    <w:rsid w:val="1A8D4911"/>
    <w:rsid w:val="2542601D"/>
    <w:rsid w:val="2CE51FF3"/>
    <w:rsid w:val="2D281971"/>
    <w:rsid w:val="3F25522C"/>
    <w:rsid w:val="51670AC9"/>
    <w:rsid w:val="516F4966"/>
    <w:rsid w:val="580D47F7"/>
    <w:rsid w:val="5B1E25F5"/>
    <w:rsid w:val="6F804314"/>
    <w:rsid w:val="73C053F4"/>
    <w:rsid w:val="7B19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styleId="2">
    <w:name w:val="heading 1"/>
    <w:basedOn w:val="1"/>
    <w:next w:val="1"/>
    <w:link w:val="15"/>
    <w:qFormat/>
    <w:locked/>
    <w:uiPriority w:val="0"/>
    <w:pPr>
      <w:keepNext/>
      <w:widowControl/>
      <w:numPr>
        <w:ilvl w:val="0"/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semiHidden/>
    <w:unhideWhenUsed/>
    <w:qFormat/>
    <w:uiPriority w:val="99"/>
    <w:rPr>
      <w:color w:val="800080"/>
      <w:u w:val="single"/>
    </w:rPr>
  </w:style>
  <w:style w:type="character" w:styleId="6">
    <w:name w:val="Hyperlink"/>
    <w:qFormat/>
    <w:uiPriority w:val="99"/>
    <w:rPr>
      <w:rFonts w:cs="Times New Roman"/>
      <w:color w:val="0000FF"/>
      <w:u w:val="single"/>
    </w:rPr>
  </w:style>
  <w:style w:type="character" w:styleId="7">
    <w:name w:val="page number"/>
    <w:qFormat/>
    <w:uiPriority w:val="99"/>
    <w:rPr>
      <w:rFonts w:cs="Times New Roman"/>
    </w:rPr>
  </w:style>
  <w:style w:type="paragraph" w:styleId="8">
    <w:name w:val="Balloon Text"/>
    <w:basedOn w:val="1"/>
    <w:link w:val="17"/>
    <w:semiHidden/>
    <w:qFormat/>
    <w:uiPriority w:val="99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9">
    <w:name w:val="header"/>
    <w:basedOn w:val="1"/>
    <w:link w:val="19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0">
    <w:name w:val="Body Text"/>
    <w:basedOn w:val="1"/>
    <w:link w:val="25"/>
    <w:qFormat/>
    <w:uiPriority w:val="99"/>
    <w:pPr>
      <w:widowControl/>
      <w:suppressAutoHyphens w:val="0"/>
    </w:pPr>
    <w:rPr>
      <w:b/>
      <w:sz w:val="24"/>
      <w:lang w:val="de-DE" w:eastAsia="ru-RU"/>
    </w:rPr>
  </w:style>
  <w:style w:type="paragraph" w:styleId="11">
    <w:name w:val="Body Text Indent"/>
    <w:basedOn w:val="1"/>
    <w:link w:val="29"/>
    <w:qFormat/>
    <w:uiPriority w:val="99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styleId="12">
    <w:name w:val="footer"/>
    <w:basedOn w:val="1"/>
    <w:link w:val="18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3">
    <w:name w:val="Normal (Web)"/>
    <w:basedOn w:val="1"/>
    <w:qFormat/>
    <w:uiPriority w:val="99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14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Заголовок 1 Знак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16">
    <w:name w:val="apple-style-span"/>
    <w:qFormat/>
    <w:uiPriority w:val="99"/>
    <w:rPr>
      <w:rFonts w:cs="Times New Roman"/>
    </w:rPr>
  </w:style>
  <w:style w:type="character" w:customStyle="1" w:styleId="17">
    <w:name w:val="Текст выноски Знак"/>
    <w:link w:val="8"/>
    <w:semiHidden/>
    <w:qFormat/>
    <w:locked/>
    <w:uiPriority w:val="9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18">
    <w:name w:val="Нижний колонтитул Знак"/>
    <w:link w:val="12"/>
    <w:semiHidden/>
    <w:qFormat/>
    <w:locked/>
    <w:uiPriority w:val="99"/>
    <w:rPr>
      <w:rFonts w:cs="Times New Roman"/>
      <w:sz w:val="20"/>
      <w:szCs w:val="20"/>
    </w:rPr>
  </w:style>
  <w:style w:type="character" w:customStyle="1" w:styleId="19">
    <w:name w:val="Верхний колонтитул Знак"/>
    <w:link w:val="9"/>
    <w:semiHidden/>
    <w:qFormat/>
    <w:locked/>
    <w:uiPriority w:val="99"/>
    <w:rPr>
      <w:rFonts w:cs="Times New Roman"/>
      <w:sz w:val="20"/>
      <w:szCs w:val="20"/>
    </w:rPr>
  </w:style>
  <w:style w:type="character" w:customStyle="1" w:styleId="20">
    <w:name w:val="Заголовок1"/>
    <w:qFormat/>
    <w:uiPriority w:val="99"/>
    <w:rPr>
      <w:rFonts w:cs="Times New Roman"/>
    </w:rPr>
  </w:style>
  <w:style w:type="character" w:customStyle="1" w:styleId="21">
    <w:name w:val="style_13361354500000000232rvts6"/>
    <w:qFormat/>
    <w:uiPriority w:val="99"/>
    <w:rPr>
      <w:rFonts w:cs="Times New Roman"/>
    </w:rPr>
  </w:style>
  <w:style w:type="character" w:customStyle="1" w:styleId="22">
    <w:name w:val="quotations__item__rate"/>
    <w:qFormat/>
    <w:uiPriority w:val="99"/>
    <w:rPr>
      <w:rFonts w:cs="Times New Roman"/>
    </w:rPr>
  </w:style>
  <w:style w:type="character" w:customStyle="1" w:styleId="23">
    <w:name w:val="s-rate__item__cont__value1"/>
    <w:qFormat/>
    <w:uiPriority w:val="99"/>
    <w:rPr>
      <w:rFonts w:cs="Times New Roman"/>
      <w:color w:val="2C2A28"/>
      <w:sz w:val="37"/>
      <w:szCs w:val="37"/>
    </w:rPr>
  </w:style>
  <w:style w:type="character" w:customStyle="1" w:styleId="24">
    <w:name w:val="Body Tex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5">
    <w:name w:val="Основной текст Знак"/>
    <w:link w:val="10"/>
    <w:qFormat/>
    <w:locked/>
    <w:uiPriority w:val="99"/>
    <w:rPr>
      <w:rFonts w:cs="Times New Roman"/>
      <w:b/>
      <w:sz w:val="24"/>
      <w:lang w:val="de-DE" w:eastAsia="ru-RU" w:bidi="ar-SA"/>
    </w:rPr>
  </w:style>
  <w:style w:type="character" w:customStyle="1" w:styleId="26">
    <w:name w:val="apple-converted-space"/>
    <w:qFormat/>
    <w:uiPriority w:val="99"/>
  </w:style>
  <w:style w:type="paragraph" w:customStyle="1" w:styleId="27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28">
    <w:name w:val="Body Text Inden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9">
    <w:name w:val="Основной текст с отступом Знак"/>
    <w:link w:val="11"/>
    <w:qFormat/>
    <w:locked/>
    <w:uiPriority w:val="99"/>
    <w:rPr>
      <w:rFonts w:eastAsia="PMingLiU"/>
      <w:sz w:val="24"/>
    </w:rPr>
  </w:style>
  <w:style w:type="paragraph" w:customStyle="1" w:styleId="30">
    <w:name w:val="Название объекта2"/>
    <w:basedOn w:val="1"/>
    <w:next w:val="1"/>
    <w:qFormat/>
    <w:uiPriority w:val="99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1"/>
    <w:qFormat/>
    <w:uiPriority w:val="0"/>
    <w:pPr>
      <w:widowControl/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ind w:left="426"/>
      <w:jc w:val="center"/>
    </w:pPr>
    <w:rPr>
      <w:b/>
      <w:sz w:val="36"/>
    </w:rPr>
  </w:style>
  <w:style w:type="character" w:customStyle="1" w:styleId="32">
    <w:name w:val="rptfld1"/>
    <w:qFormat/>
    <w:uiPriority w:val="99"/>
    <w:rPr>
      <w:rFonts w:cs="Times New Roman"/>
      <w:bdr w:val="single" w:color="EAEAEA" w:sz="6" w:space="0"/>
    </w:rPr>
  </w:style>
  <w:style w:type="paragraph" w:customStyle="1" w:styleId="33">
    <w:name w:val="Название объекта1"/>
    <w:basedOn w:val="1"/>
    <w:next w:val="1"/>
    <w:qFormat/>
    <w:uiPriority w:val="0"/>
    <w:pPr>
      <w:widowControl/>
      <w:spacing w:before="120"/>
    </w:pPr>
    <w:rPr>
      <w:b/>
      <w:sz w:val="20"/>
      <w:u w:val="single"/>
    </w:rPr>
  </w:style>
  <w:style w:type="paragraph" w:customStyle="1" w:styleId="34">
    <w:name w:val="Обычный1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customStyle="1" w:styleId="35">
    <w:name w:val="Обычный2"/>
    <w:qFormat/>
    <w:uiPriority w:val="0"/>
    <w:pPr>
      <w:widowControl w:val="0"/>
      <w:suppressAutoHyphens/>
    </w:pPr>
    <w:rPr>
      <w:rFonts w:ascii="Times New Roman" w:hAnsi="Times New Roman" w:eastAsia="Arial" w:cs="Times New Roman"/>
      <w:sz w:val="22"/>
      <w:lang w:val="ru-RU" w:eastAsia="ar-SA" w:bidi="ar-SA"/>
    </w:rPr>
  </w:style>
  <w:style w:type="character" w:customStyle="1" w:styleId="36">
    <w:name w:val="phone-item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6</Pages>
  <Words>1268</Words>
  <Characters>7229</Characters>
  <Lines>60</Lines>
  <Paragraphs>16</Paragraphs>
  <TotalTime>38</TotalTime>
  <ScaleCrop>false</ScaleCrop>
  <LinksUpToDate>false</LinksUpToDate>
  <CharactersWithSpaces>8481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2013-11-21T12:26:00Z</dcterms:created>
  <dc:creator>Прудских</dc:creator>
  <cp:lastModifiedBy>1203117</cp:lastModifiedBy>
  <cp:lastPrinted>2013-11-21T06:41:00Z</cp:lastPrinted>
  <dcterms:modified xsi:type="dcterms:W3CDTF">2024-11-24T19:52:52Z</dcterms:modified>
  <cp:revision>116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4F9A5EE0C68F4B319B696D4504C999B6_12</vt:lpwstr>
  </property>
</Properties>
</file>