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3E8D8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Коммерческое предложение № 20221131 ЕЛ от </w:t>
      </w:r>
      <w:r>
        <w:rPr>
          <w:rFonts w:hint="default"/>
          <w:b/>
          <w:bCs/>
          <w:sz w:val="24"/>
          <w:szCs w:val="24"/>
          <w:lang w:val="ru-RU"/>
        </w:rPr>
        <w:t>12.11</w:t>
      </w:r>
      <w:r>
        <w:rPr>
          <w:b/>
          <w:bCs/>
          <w:sz w:val="24"/>
          <w:szCs w:val="24"/>
        </w:rPr>
        <w:t>.2024 г.</w:t>
      </w:r>
    </w:p>
    <w:p w14:paraId="5886B1DA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14:paraId="1654EABC">
      <w:pPr>
        <w:pStyle w:val="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Компания «Новтрак»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r>
        <w:rPr>
          <w:b w:val="0"/>
          <w:sz w:val="22"/>
          <w:szCs w:val="22"/>
        </w:rPr>
        <w:t>благодарит Вас за интерес к нашей продукции и имеет честь представить ее Вам в виде коммерческого предложения.</w:t>
      </w:r>
    </w:p>
    <w:p w14:paraId="1AC2F06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jc w:val="center"/>
        <w:rPr>
          <w:rFonts w:cs="Arial"/>
          <w:b/>
          <w:szCs w:val="22"/>
          <w:lang w:val="de-DE"/>
        </w:rPr>
      </w:pPr>
      <w:r>
        <w:rPr>
          <w:rFonts w:cs="Arial"/>
          <w:b/>
          <w:szCs w:val="22"/>
          <w:lang w:val="de-DE"/>
        </w:rPr>
        <w:t>3-</w:t>
      </w:r>
      <w:r>
        <w:rPr>
          <w:rFonts w:cs="Arial"/>
          <w:b/>
          <w:szCs w:val="22"/>
        </w:rPr>
        <w:t>х</w:t>
      </w:r>
      <w:r>
        <w:rPr>
          <w:rFonts w:cs="Arial"/>
          <w:b/>
          <w:szCs w:val="22"/>
          <w:lang w:val="de-DE"/>
        </w:rPr>
        <w:t xml:space="preserve"> </w:t>
      </w:r>
      <w:r>
        <w:rPr>
          <w:rFonts w:cs="Arial"/>
          <w:b/>
          <w:szCs w:val="22"/>
        </w:rPr>
        <w:t>осный</w:t>
      </w:r>
      <w:r>
        <w:rPr>
          <w:rFonts w:cs="Arial"/>
          <w:b/>
          <w:szCs w:val="22"/>
          <w:lang w:val="de-DE"/>
        </w:rPr>
        <w:t xml:space="preserve"> </w:t>
      </w:r>
      <w:r>
        <w:rPr>
          <w:rFonts w:cs="Arial"/>
          <w:b/>
          <w:szCs w:val="22"/>
        </w:rPr>
        <w:t>ЮМБА</w:t>
      </w:r>
      <w:r>
        <w:rPr>
          <w:rFonts w:cs="Arial"/>
          <w:b/>
          <w:szCs w:val="22"/>
          <w:lang w:val="de-DE"/>
        </w:rPr>
        <w:t xml:space="preserve"> </w:t>
      </w:r>
      <w:r>
        <w:rPr>
          <w:rFonts w:cs="Arial"/>
          <w:b/>
          <w:szCs w:val="22"/>
        </w:rPr>
        <w:t>шторный</w:t>
      </w:r>
      <w:r>
        <w:rPr>
          <w:rFonts w:cs="Arial"/>
          <w:b/>
          <w:szCs w:val="22"/>
          <w:lang w:val="de-DE"/>
        </w:rPr>
        <w:t xml:space="preserve"> </w:t>
      </w:r>
      <w:r>
        <w:rPr>
          <w:rFonts w:cs="Arial"/>
          <w:b/>
          <w:szCs w:val="22"/>
        </w:rPr>
        <w:t>полуприцеп</w:t>
      </w:r>
      <w:r>
        <w:rPr>
          <w:rFonts w:cs="Arial"/>
          <w:b/>
          <w:szCs w:val="22"/>
          <w:lang w:val="de-DE"/>
        </w:rPr>
        <w:t xml:space="preserve"> </w:t>
      </w:r>
      <w:r>
        <w:rPr>
          <w:b/>
          <w:szCs w:val="22"/>
          <w:lang w:val="de-DE"/>
        </w:rPr>
        <w:t xml:space="preserve">Meusburger </w:t>
      </w:r>
      <w:r>
        <w:rPr>
          <w:b/>
          <w:szCs w:val="22"/>
        </w:rPr>
        <w:t>Новтрак</w:t>
      </w:r>
      <w:r>
        <w:rPr>
          <w:rFonts w:cs="Arial"/>
          <w:b/>
          <w:szCs w:val="22"/>
          <w:lang w:val="de-DE"/>
        </w:rPr>
        <w:t xml:space="preserve"> </w:t>
      </w:r>
      <w:r>
        <w:rPr>
          <w:rFonts w:cs="Arial"/>
          <w:b/>
          <w:szCs w:val="22"/>
        </w:rPr>
        <w:t>ТР</w:t>
      </w:r>
      <w:r>
        <w:rPr>
          <w:rFonts w:cs="Arial"/>
          <w:b/>
          <w:szCs w:val="22"/>
          <w:lang w:val="de-DE"/>
        </w:rPr>
        <w:t xml:space="preserve">-345, 17200 </w:t>
      </w:r>
      <w:r>
        <w:rPr>
          <w:rFonts w:cs="Arial"/>
          <w:b/>
          <w:szCs w:val="22"/>
        </w:rPr>
        <w:t>мм</w:t>
      </w:r>
      <w:r>
        <w:rPr>
          <w:rFonts w:cs="Arial"/>
          <w:b/>
          <w:szCs w:val="22"/>
          <w:lang w:val="de-DE"/>
        </w:rPr>
        <w:t xml:space="preserve">., 2024 </w:t>
      </w:r>
      <w:r>
        <w:rPr>
          <w:rFonts w:cs="Arial"/>
          <w:b/>
          <w:szCs w:val="22"/>
        </w:rPr>
        <w:t>г</w:t>
      </w:r>
      <w:r>
        <w:rPr>
          <w:rFonts w:cs="Arial"/>
          <w:b/>
          <w:szCs w:val="22"/>
          <w:lang w:val="de-DE"/>
        </w:rPr>
        <w:t>.</w:t>
      </w:r>
      <w:r>
        <w:rPr>
          <w:rFonts w:cs="Arial"/>
          <w:b/>
          <w:szCs w:val="22"/>
        </w:rPr>
        <w:t>в</w:t>
      </w:r>
      <w:r>
        <w:rPr>
          <w:rFonts w:cs="Arial"/>
          <w:b/>
          <w:szCs w:val="22"/>
          <w:lang w:val="de-DE"/>
        </w:rPr>
        <w:t xml:space="preserve">., 3 </w:t>
      </w:r>
      <w:r>
        <w:rPr>
          <w:rFonts w:cs="Arial"/>
          <w:b/>
          <w:szCs w:val="22"/>
        </w:rPr>
        <w:t>оси</w:t>
      </w:r>
      <w:r>
        <w:rPr>
          <w:rFonts w:cs="Arial"/>
          <w:b/>
          <w:szCs w:val="22"/>
          <w:lang w:val="de-DE"/>
        </w:rPr>
        <w:t xml:space="preserve"> SAF, </w:t>
      </w:r>
    </w:p>
    <w:p w14:paraId="28BDFB4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jc w:val="center"/>
        <w:rPr>
          <w:rFonts w:hint="default"/>
          <w:b/>
          <w:bCs/>
          <w:color w:val="000000"/>
          <w:szCs w:val="22"/>
          <w:lang w:val="ru-RU"/>
        </w:rPr>
      </w:pPr>
      <w:r>
        <w:rPr>
          <w:rFonts w:cs="Arial"/>
          <w:b/>
          <w:szCs w:val="22"/>
        </w:rPr>
        <w:t xml:space="preserve">в </w:t>
      </w:r>
      <w:r>
        <w:rPr>
          <w:rFonts w:cs="Arial"/>
          <w:b/>
          <w:szCs w:val="22"/>
          <w:lang w:val="ru-RU"/>
        </w:rPr>
        <w:t>наличии</w:t>
      </w:r>
      <w:r>
        <w:rPr>
          <w:rFonts w:hint="default" w:cs="Arial"/>
          <w:b/>
          <w:szCs w:val="22"/>
          <w:lang w:val="ru-RU"/>
        </w:rPr>
        <w:t>, готов к отгрузке</w:t>
      </w:r>
    </w:p>
    <w:p w14:paraId="42DF0FB8">
      <w:pPr>
        <w:rPr>
          <w:szCs w:val="22"/>
        </w:rPr>
      </w:pPr>
      <w:r>
        <w:rPr>
          <w:szCs w:val="2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2731770</wp:posOffset>
            </wp:positionV>
            <wp:extent cx="2977515" cy="1663700"/>
            <wp:effectExtent l="0" t="0" r="0" b="0"/>
            <wp:wrapTight wrapText="bothSides">
              <wp:wrapPolygon>
                <wp:start x="0" y="0"/>
                <wp:lineTo x="0" y="21270"/>
                <wp:lineTo x="21420" y="21270"/>
                <wp:lineTo x="21420" y="0"/>
                <wp:lineTo x="0" y="0"/>
              </wp:wrapPolygon>
            </wp:wrapTight>
            <wp:docPr id="8" name="Рисунок 8" descr="IMG_5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IMG_52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86" r="8739" b="9479"/>
                    <a:stretch>
                      <a:fillRect/>
                    </a:stretch>
                  </pic:blipFill>
                  <pic:spPr>
                    <a:xfrm>
                      <a:off x="0" y="0"/>
                      <a:ext cx="2977515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2731770</wp:posOffset>
            </wp:positionV>
            <wp:extent cx="3406140" cy="1656715"/>
            <wp:effectExtent l="0" t="0" r="3810" b="635"/>
            <wp:wrapTight wrapText="bothSides">
              <wp:wrapPolygon>
                <wp:start x="0" y="0"/>
                <wp:lineTo x="0" y="21360"/>
                <wp:lineTo x="21503" y="21360"/>
                <wp:lineTo x="21503" y="0"/>
                <wp:lineTo x="0" y="0"/>
              </wp:wrapPolygon>
            </wp:wrapTight>
            <wp:docPr id="7" name="Рисунок 7" descr="IMG_0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IMG_07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35" b="13345"/>
                    <a:stretch>
                      <a:fillRect/>
                    </a:stretch>
                  </pic:blipFill>
                  <pic:spPr>
                    <a:xfrm>
                      <a:off x="0" y="0"/>
                      <a:ext cx="3406140" cy="16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2"/>
          <w:lang w:eastAsia="ru-RU"/>
        </w:rPr>
        <w:drawing>
          <wp:inline distT="0" distB="0" distL="0" distR="0">
            <wp:extent cx="6452870" cy="2700655"/>
            <wp:effectExtent l="0" t="0" r="5080" b="4445"/>
            <wp:docPr id="4" name="Рисунок 4" descr="IMG_1514_р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IMG_1514_ре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46" r="5438" b="22670"/>
                    <a:stretch>
                      <a:fillRect/>
                    </a:stretch>
                  </pic:blipFill>
                  <pic:spPr>
                    <a:xfrm>
                      <a:off x="0" y="0"/>
                      <a:ext cx="6454140" cy="270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503BD">
      <w:pPr>
        <w:rPr>
          <w:szCs w:val="22"/>
        </w:rPr>
      </w:pPr>
      <w:r>
        <w:rPr>
          <w:szCs w:val="22"/>
          <w:lang w:eastAsia="ru-RU"/>
        </w:rPr>
        <w:drawing>
          <wp:inline distT="0" distB="0" distL="0" distR="0">
            <wp:extent cx="3507740" cy="1728470"/>
            <wp:effectExtent l="0" t="0" r="0" b="5080"/>
            <wp:docPr id="2" name="Рисунок 2" descr="C:\Users\С ноута\d (acer travelMate 6292)\мои документы\Полуприцепы производители-поставщики\Meusberger Новтрак\юмба\на март 23\3a104294-42d7-4b0c-b39d-5288f324d1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С ноута\d (acer travelMate 6292)\мои документы\Полуприцепы производители-поставщики\Meusberger Новтрак\юмба\на март 23\3a104294-42d7-4b0c-b39d-5288f324d1c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6" t="20969" r="7660" b="18826"/>
                    <a:stretch>
                      <a:fillRect/>
                    </a:stretch>
                  </pic:blipFill>
                  <pic:spPr>
                    <a:xfrm>
                      <a:off x="0" y="0"/>
                      <a:ext cx="3577678" cy="176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  <w:lang w:eastAsia="ru-RU"/>
        </w:rPr>
        <w:drawing>
          <wp:inline distT="0" distB="0" distL="0" distR="0">
            <wp:extent cx="2864485" cy="1737995"/>
            <wp:effectExtent l="0" t="0" r="0" b="0"/>
            <wp:docPr id="6" name="Рисунок 6" descr="C:\Users\С ноута\d (acer travelMate 6292)\мои документы\Полуприцепы производители-поставщики\Meusberger Новтрак\юмба\2013_09_05 Юмба 17 м\IMG_3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С ноута\d (acer travelMate 6292)\мои документы\Полуприцепы производители-поставщики\Meusberger Новтрак\юмба\2013_09_05 Юмба 17 м\IMG_356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1" t="13740" r="4173" b="12144"/>
                    <a:stretch>
                      <a:fillRect/>
                    </a:stretch>
                  </pic:blipFill>
                  <pic:spPr>
                    <a:xfrm>
                      <a:off x="0" y="0"/>
                      <a:ext cx="2871677" cy="174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98B85">
      <w:pPr>
        <w:rPr>
          <w:szCs w:val="22"/>
        </w:rPr>
      </w:pPr>
    </w:p>
    <w:p w14:paraId="68EED26F">
      <w:pPr>
        <w:rPr>
          <w:szCs w:val="22"/>
        </w:rPr>
      </w:pPr>
    </w:p>
    <w:p w14:paraId="35C68317">
      <w:pPr>
        <w:rPr>
          <w:szCs w:val="22"/>
        </w:rPr>
      </w:pPr>
    </w:p>
    <w:p w14:paraId="44C59C07">
      <w:pPr>
        <w:ind w:hanging="567"/>
        <w:rPr>
          <w:b/>
          <w:szCs w:val="22"/>
        </w:rPr>
      </w:pPr>
      <w:r>
        <w:rPr>
          <w:b/>
          <w:szCs w:val="22"/>
          <w:lang w:eastAsia="ru-RU"/>
        </w:rPr>
        <w:drawing>
          <wp:inline distT="0" distB="0" distL="0" distR="0">
            <wp:extent cx="6926580" cy="2156460"/>
            <wp:effectExtent l="0" t="0" r="7620" b="0"/>
            <wp:docPr id="3" name="Рисунок 3" descr="Рабочий эскиз TP-345 М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Рабочий эскиз TP-345 МТ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10" b="27821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C95A2">
      <w:pPr>
        <w:ind w:firstLine="540"/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         *фото и эскиз для примера.</w:t>
      </w:r>
    </w:p>
    <w:p w14:paraId="6B63AA9F">
      <w:pPr>
        <w:ind w:firstLine="540"/>
        <w:jc w:val="center"/>
        <w:rPr>
          <w:szCs w:val="22"/>
        </w:rPr>
      </w:pPr>
      <w:r>
        <w:rPr>
          <w:b/>
          <w:szCs w:val="22"/>
          <w:u w:val="single"/>
        </w:rPr>
        <w:t>ОБЩИЕ СВЕДЕНИЯ:</w:t>
      </w:r>
    </w:p>
    <w:p w14:paraId="519D62B5">
      <w:pPr>
        <w:ind w:firstLine="540"/>
        <w:rPr>
          <w:szCs w:val="22"/>
        </w:rPr>
      </w:pPr>
      <w:r>
        <w:rPr>
          <w:szCs w:val="22"/>
        </w:rPr>
        <w:t xml:space="preserve">Трёхосный низкорамный полуприцеп с каркасом тента модели </w:t>
      </w:r>
      <w:r>
        <w:rPr>
          <w:szCs w:val="22"/>
          <w:lang w:val="en-US"/>
        </w:rPr>
        <w:t>TP</w:t>
      </w:r>
      <w:r>
        <w:rPr>
          <w:szCs w:val="22"/>
        </w:rPr>
        <w:t>-345.</w:t>
      </w:r>
    </w:p>
    <w:p w14:paraId="18F8DE51">
      <w:pPr>
        <w:ind w:firstLine="540"/>
        <w:rPr>
          <w:szCs w:val="22"/>
        </w:rPr>
      </w:pPr>
    </w:p>
    <w:p w14:paraId="6522A477">
      <w:pPr>
        <w:ind w:firstLine="540"/>
        <w:rPr>
          <w:b/>
          <w:szCs w:val="22"/>
          <w:u w:val="single"/>
          <w:lang w:val="en-US"/>
        </w:rPr>
      </w:pPr>
      <w:r>
        <w:rPr>
          <w:b/>
          <w:szCs w:val="22"/>
          <w:u w:val="single"/>
        </w:rPr>
        <w:t>ТЕХНИЧЕСКИЕ ХАРАКТЕРИСТИКИ</w:t>
      </w:r>
      <w:r>
        <w:rPr>
          <w:b/>
          <w:szCs w:val="22"/>
          <w:u w:val="single"/>
          <w:lang w:val="en-US"/>
        </w:rPr>
        <w:t>:</w:t>
      </w:r>
    </w:p>
    <w:p w14:paraId="44097692">
      <w:pPr>
        <w:ind w:firstLine="540"/>
        <w:rPr>
          <w:b/>
          <w:szCs w:val="22"/>
          <w:u w:val="single"/>
          <w:lang w:val="en-US"/>
        </w:rPr>
      </w:pPr>
    </w:p>
    <w:tbl>
      <w:tblPr>
        <w:tblStyle w:val="4"/>
        <w:tblW w:w="103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8"/>
        <w:gridCol w:w="2826"/>
      </w:tblGrid>
      <w:tr w14:paraId="6F32A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5CACCD95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b/>
                <w:i/>
                <w:szCs w:val="22"/>
              </w:rPr>
              <w:t>Размеры</w:t>
            </w:r>
            <w:r>
              <w:rPr>
                <w:rFonts w:eastAsia="PMingLiU"/>
                <w:b/>
                <w:i/>
                <w:szCs w:val="22"/>
                <w:lang w:val="en-US"/>
              </w:rPr>
              <w:t>:</w:t>
            </w:r>
          </w:p>
        </w:tc>
      </w:tr>
      <w:tr w14:paraId="786CF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85B621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Высота ССУ, мм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760AE3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1 150</w:t>
            </w:r>
          </w:p>
        </w:tc>
      </w:tr>
      <w:tr w14:paraId="319CA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E1EC4F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Габаритная длина, мм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87206B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17 200</w:t>
            </w:r>
          </w:p>
        </w:tc>
      </w:tr>
      <w:tr w14:paraId="4E8C4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CED028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Габаритная ширина, мм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B7096E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2 550</w:t>
            </w:r>
          </w:p>
        </w:tc>
      </w:tr>
      <w:tr w14:paraId="6A3D0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8254B1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Габаритная высота, мм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7B3410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не более  4 000</w:t>
            </w:r>
          </w:p>
        </w:tc>
      </w:tr>
      <w:tr w14:paraId="2862D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4584E1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Внутренняя длина (верхняя секция), мм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A92CF8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ок. 4 400</w:t>
            </w:r>
          </w:p>
        </w:tc>
      </w:tr>
      <w:tr w14:paraId="156EA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5D4C87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Внутренняя длина (нижняя секция), мм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C5E41D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ок. 12 700</w:t>
            </w:r>
          </w:p>
        </w:tc>
      </w:tr>
      <w:tr w14:paraId="5EAA5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92697C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Внутренняя ширина, мм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C278E2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ок. 2 470</w:t>
            </w:r>
          </w:p>
        </w:tc>
      </w:tr>
      <w:tr w14:paraId="203DC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B88C9E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Внутренняя высота (верхняя секция), мм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0AE081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ок. 2 620</w:t>
            </w:r>
          </w:p>
        </w:tc>
      </w:tr>
      <w:tr w14:paraId="56DF1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2D2DE5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Внутренняя высота (нижняя секция), мм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0D854B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ок. 3 060</w:t>
            </w:r>
          </w:p>
        </w:tc>
      </w:tr>
      <w:tr w14:paraId="580A3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E7DEA5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Внутренний объём (верхняя секция), м</w:t>
            </w:r>
            <w:r>
              <w:rPr>
                <w:rFonts w:eastAsia="PMingLiU"/>
                <w:szCs w:val="22"/>
                <w:vertAlign w:val="superscript"/>
              </w:rPr>
              <w:t>3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DB4B3A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ок. 28,5</w:t>
            </w:r>
          </w:p>
        </w:tc>
      </w:tr>
      <w:tr w14:paraId="385E4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64ABF4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Внутренний объём (нижняя секция), м</w:t>
            </w:r>
            <w:r>
              <w:rPr>
                <w:rFonts w:eastAsia="PMingLiU"/>
                <w:szCs w:val="22"/>
                <w:vertAlign w:val="superscript"/>
              </w:rPr>
              <w:t>3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A6E119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ок. 96,0</w:t>
            </w:r>
          </w:p>
        </w:tc>
      </w:tr>
      <w:tr w14:paraId="7F1F1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120EC9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Общий объем, м</w:t>
            </w:r>
            <w:r>
              <w:rPr>
                <w:rFonts w:eastAsia="PMingLiU"/>
                <w:szCs w:val="22"/>
                <w:vertAlign w:val="superscript"/>
              </w:rPr>
              <w:t>3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DEF938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ок. 124,5</w:t>
            </w:r>
          </w:p>
        </w:tc>
      </w:tr>
      <w:tr w14:paraId="665EB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A3E789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Колесная колея, мм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FF21DF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2 040</w:t>
            </w:r>
          </w:p>
        </w:tc>
      </w:tr>
      <w:tr w14:paraId="17845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B8518D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b/>
                <w:i/>
                <w:szCs w:val="22"/>
              </w:rPr>
              <w:t>Вес:</w:t>
            </w:r>
          </w:p>
        </w:tc>
      </w:tr>
      <w:tr w14:paraId="168BA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D3DD24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Масса полуприцепа в снаряженном состоянии, кг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2D46D2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ок. 9 000</w:t>
            </w:r>
          </w:p>
        </w:tc>
      </w:tr>
      <w:tr w14:paraId="25E6B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36DA7B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Масса перевозимого груза, не более, кг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60FF8D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29 000</w:t>
            </w:r>
          </w:p>
        </w:tc>
      </w:tr>
      <w:tr w14:paraId="30533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19EC6C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Полная масса полуприцепа, не более, кг</w:t>
            </w:r>
            <w:r>
              <w:rPr>
                <w:rFonts w:eastAsia="PMingLiU"/>
                <w:szCs w:val="22"/>
              </w:rPr>
              <w:tab/>
            </w:r>
            <w:r>
              <w:rPr>
                <w:rFonts w:eastAsia="PMingLiU"/>
                <w:szCs w:val="22"/>
              </w:rPr>
              <w:t xml:space="preserve">                     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73A2A2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38 000</w:t>
            </w:r>
          </w:p>
        </w:tc>
      </w:tr>
      <w:tr w14:paraId="195E5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2600B0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Распределение нагрузки:</w:t>
            </w:r>
          </w:p>
          <w:p w14:paraId="682CAA33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- на седельно-сцепное устройство, не более, кг</w:t>
            </w:r>
          </w:p>
          <w:p w14:paraId="17175DC0">
            <w:pPr>
              <w:ind w:firstLine="540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- на оси полуприцепа, не более, кг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88D94D">
            <w:pPr>
              <w:snapToGrid w:val="0"/>
              <w:jc w:val="right"/>
              <w:rPr>
                <w:rFonts w:eastAsia="PMingLiU"/>
                <w:szCs w:val="22"/>
              </w:rPr>
            </w:pPr>
          </w:p>
          <w:p w14:paraId="47026D60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11 000</w:t>
            </w:r>
          </w:p>
          <w:p w14:paraId="20BEB68F">
            <w:pPr>
              <w:jc w:val="right"/>
              <w:rPr>
                <w:rFonts w:eastAsia="PMingLiU"/>
                <w:szCs w:val="22"/>
              </w:rPr>
            </w:pPr>
            <w:r>
              <w:rPr>
                <w:rFonts w:eastAsia="PMingLiU"/>
                <w:szCs w:val="22"/>
              </w:rPr>
              <w:t>27 000</w:t>
            </w:r>
          </w:p>
        </w:tc>
      </w:tr>
    </w:tbl>
    <w:p w14:paraId="550E5ACB">
      <w:pPr>
        <w:ind w:firstLine="540"/>
        <w:rPr>
          <w:szCs w:val="22"/>
        </w:rPr>
      </w:pPr>
    </w:p>
    <w:p w14:paraId="7BA65841">
      <w:pPr>
        <w:rPr>
          <w:szCs w:val="22"/>
        </w:rPr>
      </w:pPr>
      <w:r>
        <w:rPr>
          <w:b/>
          <w:szCs w:val="22"/>
          <w:u w:val="single"/>
        </w:rPr>
        <w:t>ШАССИ:</w:t>
      </w:r>
    </w:p>
    <w:p w14:paraId="6D9EB2B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10080"/>
        </w:tabs>
        <w:rPr>
          <w:szCs w:val="22"/>
        </w:rPr>
      </w:pPr>
      <w:r>
        <w:rPr>
          <w:szCs w:val="22"/>
        </w:rPr>
        <w:t>сварная конструкция из продольных и поперечных балок, изготовленных из высококачественной стали S700;</w:t>
      </w:r>
    </w:p>
    <w:p w14:paraId="6E970AC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10080"/>
        </w:tabs>
        <w:rPr>
          <w:szCs w:val="22"/>
        </w:rPr>
      </w:pPr>
      <w:r>
        <w:rPr>
          <w:szCs w:val="22"/>
        </w:rPr>
        <w:t>опорная плита с соединительным 2-х дюймовым шкворнем, соответствующим ЕЭК ООН № 55.00</w:t>
      </w:r>
      <w:r>
        <w:rPr>
          <w:color w:val="000000"/>
          <w:szCs w:val="22"/>
        </w:rPr>
        <w:t xml:space="preserve"> </w:t>
      </w:r>
      <w:r>
        <w:rPr>
          <w:szCs w:val="22"/>
        </w:rPr>
        <w:t>и расположенным согласно ISO 1726;</w:t>
      </w:r>
    </w:p>
    <w:p w14:paraId="2EC2F36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10080"/>
        </w:tabs>
        <w:rPr>
          <w:bCs/>
          <w:szCs w:val="22"/>
        </w:rPr>
      </w:pPr>
      <w:r>
        <w:rPr>
          <w:szCs w:val="22"/>
        </w:rPr>
        <w:t>задний защитный брус</w:t>
      </w:r>
      <w:r>
        <w:rPr>
          <w:bCs/>
          <w:color w:val="000000"/>
          <w:szCs w:val="22"/>
        </w:rPr>
        <w:t xml:space="preserve"> в виде профильной трубы</w:t>
      </w:r>
      <w:r>
        <w:rPr>
          <w:szCs w:val="22"/>
        </w:rPr>
        <w:t xml:space="preserve">, удовлетворяющий нормам </w:t>
      </w:r>
      <w:r>
        <w:rPr>
          <w:color w:val="000000"/>
          <w:szCs w:val="22"/>
        </w:rPr>
        <w:t>ЕЭК ООН № 58.01</w:t>
      </w:r>
      <w:r>
        <w:rPr>
          <w:szCs w:val="22"/>
        </w:rPr>
        <w:t>;</w:t>
      </w:r>
    </w:p>
    <w:p w14:paraId="09FE781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bCs/>
          <w:szCs w:val="22"/>
        </w:rPr>
      </w:pPr>
      <w:r>
        <w:rPr>
          <w:bCs/>
          <w:szCs w:val="22"/>
        </w:rPr>
        <w:t>кронштейны крепления задних выносных габаритных фонарей;</w:t>
      </w:r>
    </w:p>
    <w:p w14:paraId="6CC499D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bCs/>
          <w:szCs w:val="22"/>
        </w:rPr>
        <w:t>кронштейн крепления номерного знака и фонарей освещения знака;</w:t>
      </w:r>
    </w:p>
    <w:p w14:paraId="59B353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10080"/>
        </w:tabs>
        <w:rPr>
          <w:bCs/>
          <w:szCs w:val="22"/>
        </w:rPr>
      </w:pPr>
      <w:r>
        <w:rPr>
          <w:szCs w:val="22"/>
        </w:rPr>
        <w:t xml:space="preserve">2 боковых защитных приспособления, соответствующих нормам </w:t>
      </w:r>
      <w:r>
        <w:rPr>
          <w:color w:val="000000"/>
          <w:szCs w:val="22"/>
        </w:rPr>
        <w:t>ЕЭК ООН № 73.00</w:t>
      </w:r>
      <w:r>
        <w:rPr>
          <w:szCs w:val="22"/>
        </w:rPr>
        <w:t>;</w:t>
      </w:r>
    </w:p>
    <w:p w14:paraId="305275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10080"/>
        </w:tabs>
        <w:rPr>
          <w:szCs w:val="22"/>
        </w:rPr>
      </w:pPr>
      <w:r>
        <w:rPr>
          <w:bCs/>
          <w:szCs w:val="22"/>
        </w:rPr>
        <w:t>2 х 12 тонн переднее опорное устройство JOST/SAF с односторонним управлением справа;</w:t>
      </w:r>
    </w:p>
    <w:p w14:paraId="364923B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10080"/>
        </w:tabs>
        <w:rPr>
          <w:szCs w:val="22"/>
        </w:rPr>
      </w:pPr>
      <w:r>
        <w:rPr>
          <w:szCs w:val="22"/>
        </w:rPr>
        <w:t>2 противооткатных упора с держателями;</w:t>
      </w:r>
    </w:p>
    <w:p w14:paraId="1A1AD44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10080"/>
        </w:tabs>
        <w:rPr>
          <w:szCs w:val="22"/>
        </w:rPr>
      </w:pPr>
      <w:r>
        <w:rPr>
          <w:szCs w:val="22"/>
        </w:rPr>
        <w:t>пластиковые крылья над всеми колесами, пара брызговиков Meusburger за третьей осью;</w:t>
      </w:r>
    </w:p>
    <w:p w14:paraId="6A2F258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10080"/>
        </w:tabs>
        <w:rPr>
          <w:bCs/>
          <w:szCs w:val="22"/>
        </w:rPr>
      </w:pPr>
      <w:r>
        <w:rPr>
          <w:szCs w:val="22"/>
        </w:rPr>
        <w:t>2 корзины для крепления одного запасного колеса, 2 держателя для крепления одного запасного колеса (корзины предназначена для крепления одного запасного колеса тягача и одного запасного колеса полуприцепа);</w:t>
      </w:r>
    </w:p>
    <w:p w14:paraId="2FE0680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10080"/>
        </w:tabs>
        <w:rPr>
          <w:bCs/>
          <w:szCs w:val="22"/>
        </w:rPr>
      </w:pPr>
      <w:r>
        <w:rPr>
          <w:bCs/>
          <w:szCs w:val="22"/>
        </w:rPr>
        <w:t>наружная обвязка рамы из специального профиля, позволяющего крепить груз вдоль всей длины бортов в любом направлении;</w:t>
      </w:r>
    </w:p>
    <w:p w14:paraId="1CF1745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10080"/>
        </w:tabs>
        <w:rPr>
          <w:szCs w:val="22"/>
        </w:rPr>
      </w:pPr>
      <w:r>
        <w:rPr>
          <w:bCs/>
          <w:szCs w:val="22"/>
        </w:rPr>
        <w:t>24 адаптеров для крепления груза, грузоподъемность каждого 2 000 кг;</w:t>
      </w:r>
    </w:p>
    <w:p w14:paraId="55CF324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540"/>
        </w:tabs>
        <w:rPr>
          <w:szCs w:val="22"/>
          <w:u w:val="single"/>
        </w:rPr>
      </w:pPr>
      <w:r>
        <w:rPr>
          <w:szCs w:val="22"/>
        </w:rPr>
        <w:t>маркировка с улучшенными светоотражающими характеристиками в соответствии с правилами ЕЭК ООН 48-03.</w:t>
      </w:r>
    </w:p>
    <w:p w14:paraId="64193203">
      <w:pPr>
        <w:tabs>
          <w:tab w:val="left" w:pos="10080"/>
        </w:tabs>
        <w:ind w:left="540"/>
        <w:rPr>
          <w:b/>
          <w:szCs w:val="22"/>
          <w:u w:val="single"/>
        </w:rPr>
      </w:pPr>
    </w:p>
    <w:p w14:paraId="78E51538">
      <w:pPr>
        <w:tabs>
          <w:tab w:val="left" w:pos="720"/>
          <w:tab w:val="left" w:pos="3960"/>
        </w:tabs>
        <w:spacing w:line="100" w:lineRule="atLeast"/>
        <w:rPr>
          <w:b/>
          <w:bCs/>
          <w:szCs w:val="22"/>
        </w:rPr>
      </w:pPr>
      <w:r>
        <w:rPr>
          <w:b/>
          <w:szCs w:val="22"/>
          <w:u w:val="single"/>
        </w:rPr>
        <w:t>ОСЕВОЙ АГРЕГАТ:</w:t>
      </w:r>
    </w:p>
    <w:p w14:paraId="0D4C78B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bCs/>
          <w:szCs w:val="22"/>
        </w:rPr>
      </w:pPr>
      <w:r>
        <w:rPr>
          <w:bCs/>
          <w:szCs w:val="22"/>
        </w:rPr>
        <w:t xml:space="preserve">3 х 9000 кг, марки </w:t>
      </w:r>
      <w:r>
        <w:rPr>
          <w:szCs w:val="22"/>
          <w:lang w:val="en-US"/>
        </w:rPr>
        <w:t>SAF</w:t>
      </w:r>
      <w:r>
        <w:rPr>
          <w:bCs/>
          <w:szCs w:val="22"/>
        </w:rPr>
        <w:t>, пневмоподвеска;</w:t>
      </w:r>
    </w:p>
    <w:p w14:paraId="4BE5E6E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оснащение средней оси датчиками ABS;</w:t>
      </w:r>
    </w:p>
    <w:p w14:paraId="137D026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тормозные механизмы барабанного типа.</w:t>
      </w:r>
    </w:p>
    <w:p w14:paraId="23668B07">
      <w:pPr>
        <w:tabs>
          <w:tab w:val="left" w:pos="720"/>
          <w:tab w:val="left" w:pos="3960"/>
        </w:tabs>
        <w:spacing w:line="100" w:lineRule="atLeast"/>
        <w:rPr>
          <w:szCs w:val="22"/>
        </w:rPr>
      </w:pPr>
    </w:p>
    <w:p w14:paraId="621610CE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b/>
          <w:szCs w:val="22"/>
          <w:u w:val="single"/>
        </w:rPr>
        <w:t>КОЛЕСА И ШИНЫ:</w:t>
      </w:r>
    </w:p>
    <w:p w14:paraId="1A51D3D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bCs/>
          <w:szCs w:val="22"/>
        </w:rPr>
      </w:pPr>
      <w:r>
        <w:rPr>
          <w:szCs w:val="22"/>
        </w:rPr>
        <w:t>13 колес (включая одно запасное);</w:t>
      </w:r>
    </w:p>
    <w:p w14:paraId="78D0CCA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bCs/>
          <w:szCs w:val="22"/>
        </w:rPr>
        <w:t xml:space="preserve">шины 235/75 </w:t>
      </w:r>
      <w:r>
        <w:rPr>
          <w:bCs/>
          <w:szCs w:val="22"/>
          <w:lang w:val="en-US"/>
        </w:rPr>
        <w:t>R</w:t>
      </w:r>
      <w:r>
        <w:rPr>
          <w:bCs/>
          <w:szCs w:val="22"/>
        </w:rPr>
        <w:t xml:space="preserve"> 17,5</w:t>
      </w:r>
      <w:r>
        <w:rPr>
          <w:szCs w:val="22"/>
        </w:rPr>
        <w:t>.</w:t>
      </w:r>
    </w:p>
    <w:p w14:paraId="131F4DA1">
      <w:pPr>
        <w:tabs>
          <w:tab w:val="left" w:pos="720"/>
          <w:tab w:val="left" w:pos="3960"/>
        </w:tabs>
        <w:spacing w:line="100" w:lineRule="atLeast"/>
        <w:ind w:firstLine="540"/>
        <w:rPr>
          <w:szCs w:val="22"/>
        </w:rPr>
      </w:pPr>
    </w:p>
    <w:p w14:paraId="311719ED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b/>
          <w:szCs w:val="22"/>
          <w:u w:val="single"/>
        </w:rPr>
        <w:t>ТОРМОЗНАЯ СИСТЕМА:</w:t>
      </w:r>
    </w:p>
    <w:p w14:paraId="78E676D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 xml:space="preserve">пневматическая, двухпроводная с пневмоаппаратами; </w:t>
      </w:r>
    </w:p>
    <w:p w14:paraId="5E9FE81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bCs/>
          <w:szCs w:val="22"/>
        </w:rPr>
        <w:t>EBS/ABS антиблокировочная система;</w:t>
      </w:r>
    </w:p>
    <w:p w14:paraId="6B253D1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конфигурация ABS – 2S/2M;</w:t>
      </w:r>
    </w:p>
    <w:p w14:paraId="74199C1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 xml:space="preserve">кран ручного управления пневмоподвеской; </w:t>
      </w:r>
    </w:p>
    <w:p w14:paraId="7347F3A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ресивера;</w:t>
      </w:r>
    </w:p>
    <w:p w14:paraId="6A40920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автоматический регулятор тормозных сил;</w:t>
      </w:r>
    </w:p>
    <w:p w14:paraId="348468C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тормозные камеры мембранного типа;</w:t>
      </w:r>
    </w:p>
    <w:p w14:paraId="5356CB1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стояночная тормозная система полуавтоматического типа с пружинными энергоаккумуляторами;</w:t>
      </w:r>
    </w:p>
    <w:p w14:paraId="6526BAE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комбинированный клапан растормаживания;</w:t>
      </w:r>
    </w:p>
    <w:p w14:paraId="098D7F8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2 присоединительные пневматические головки;</w:t>
      </w:r>
    </w:p>
    <w:p w14:paraId="2DB4613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розетка ABS по ISO7638;</w:t>
      </w:r>
    </w:p>
    <w:p w14:paraId="7BDE67F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без соединительных кабелей с тягачом.</w:t>
      </w:r>
    </w:p>
    <w:p w14:paraId="6795538C">
      <w:pPr>
        <w:tabs>
          <w:tab w:val="left" w:pos="720"/>
          <w:tab w:val="left" w:pos="3960"/>
        </w:tabs>
        <w:spacing w:line="100" w:lineRule="atLeast"/>
        <w:ind w:firstLine="540"/>
        <w:rPr>
          <w:szCs w:val="22"/>
        </w:rPr>
      </w:pPr>
    </w:p>
    <w:p w14:paraId="7DA5A0D2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b/>
          <w:szCs w:val="22"/>
          <w:u w:val="single"/>
        </w:rPr>
        <w:t>ЭЛЕКТРООБОРУДОВАНИЕ:</w:t>
      </w:r>
    </w:p>
    <w:p w14:paraId="4808E45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рабочее напряжение 24 V;</w:t>
      </w:r>
    </w:p>
    <w:p w14:paraId="5987215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задние диодные осветительные фонари;</w:t>
      </w:r>
    </w:p>
    <w:p w14:paraId="5A142F8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2 фонаря освещения номерного знака;</w:t>
      </w:r>
    </w:p>
    <w:p w14:paraId="501A4D8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10 габаритных боковых фонарей;</w:t>
      </w:r>
    </w:p>
    <w:p w14:paraId="09940DE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2 передних габаритных фонаря;</w:t>
      </w:r>
    </w:p>
    <w:p w14:paraId="259016E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2 задних выносных габаритных фонаря;</w:t>
      </w:r>
    </w:p>
    <w:p w14:paraId="7B79D4A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2 х 7-полюсных штепсельных разъема;</w:t>
      </w:r>
    </w:p>
    <w:p w14:paraId="3EAD324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1 х 15-полюсный штепсельный разъем;</w:t>
      </w:r>
    </w:p>
    <w:p w14:paraId="31714A3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взрывобезопасное исполнение, полная изоляция разъемов;</w:t>
      </w:r>
    </w:p>
    <w:p w14:paraId="3327809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без соединительных кабелей с тягачом.</w:t>
      </w:r>
    </w:p>
    <w:p w14:paraId="3A8D41FE">
      <w:pPr>
        <w:tabs>
          <w:tab w:val="left" w:pos="720"/>
          <w:tab w:val="left" w:pos="3960"/>
        </w:tabs>
        <w:spacing w:line="100" w:lineRule="atLeast"/>
        <w:ind w:firstLine="540"/>
        <w:rPr>
          <w:szCs w:val="22"/>
        </w:rPr>
      </w:pPr>
    </w:p>
    <w:p w14:paraId="2D6E31A8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b/>
          <w:szCs w:val="22"/>
          <w:u w:val="single"/>
        </w:rPr>
        <w:t>ПОЛ:</w:t>
      </w:r>
    </w:p>
    <w:p w14:paraId="3B19AD9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17280"/>
        </w:tabs>
        <w:rPr>
          <w:szCs w:val="22"/>
        </w:rPr>
      </w:pPr>
      <w:r>
        <w:rPr>
          <w:szCs w:val="22"/>
        </w:rPr>
        <w:t>пол из ламинированной многослойной березовой фанеры то</w:t>
      </w:r>
      <w:r>
        <w:rPr>
          <w:szCs w:val="22"/>
          <w:lang w:val="de-DE"/>
        </w:rPr>
        <w:t>лщиной 27-30 мм, рифленая поверхность</w:t>
      </w:r>
      <w:r>
        <w:rPr>
          <w:szCs w:val="22"/>
        </w:rPr>
        <w:t>;</w:t>
      </w:r>
    </w:p>
    <w:p w14:paraId="7973C5E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17280"/>
        </w:tabs>
        <w:rPr>
          <w:b/>
          <w:szCs w:val="22"/>
          <w:u w:val="single"/>
          <w:lang w:val="de-DE"/>
        </w:rPr>
      </w:pPr>
      <w:r>
        <w:rPr>
          <w:szCs w:val="22"/>
        </w:rPr>
        <w:t>р</w:t>
      </w:r>
      <w:r>
        <w:rPr>
          <w:szCs w:val="22"/>
          <w:lang w:val="de-DE"/>
        </w:rPr>
        <w:t>азрешается езда погрузчика непосредственно в кузове, полная масса автопогрузчика до 7 000 кг.</w:t>
      </w:r>
    </w:p>
    <w:p w14:paraId="2A013F86">
      <w:pPr>
        <w:tabs>
          <w:tab w:val="left" w:pos="540"/>
        </w:tabs>
        <w:ind w:left="540"/>
        <w:rPr>
          <w:b/>
          <w:szCs w:val="22"/>
          <w:u w:val="single"/>
        </w:rPr>
      </w:pPr>
    </w:p>
    <w:p w14:paraId="5CBF64C4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b/>
          <w:szCs w:val="22"/>
          <w:u w:val="single"/>
        </w:rPr>
        <w:t>ПЕРЕДНЯЯ СТЕНКА:</w:t>
      </w:r>
    </w:p>
    <w:p w14:paraId="60579E1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металлическая передняя стенка, несъемная, толщина 45 мм;</w:t>
      </w:r>
    </w:p>
    <w:p w14:paraId="336C064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10080"/>
        </w:tabs>
        <w:rPr>
          <w:szCs w:val="22"/>
        </w:rPr>
      </w:pPr>
      <w:r>
        <w:rPr>
          <w:szCs w:val="22"/>
        </w:rPr>
        <w:t>монтажное место для крепления пневмо- и электроразъемов на высоте около 950 мм от седельно-сцепного устройства.</w:t>
      </w:r>
    </w:p>
    <w:p w14:paraId="70C9BACE">
      <w:pPr>
        <w:tabs>
          <w:tab w:val="left" w:pos="10080"/>
        </w:tabs>
        <w:rPr>
          <w:szCs w:val="22"/>
        </w:rPr>
      </w:pPr>
    </w:p>
    <w:p w14:paraId="28F9AFD9">
      <w:pPr>
        <w:tabs>
          <w:tab w:val="left" w:pos="10080"/>
        </w:tabs>
        <w:rPr>
          <w:szCs w:val="22"/>
        </w:rPr>
      </w:pPr>
      <w:r>
        <w:rPr>
          <w:b/>
          <w:szCs w:val="22"/>
          <w:u w:val="single"/>
        </w:rPr>
        <w:t>КАРКАС ТЕНТА:</w:t>
      </w:r>
    </w:p>
    <w:p w14:paraId="094D82B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szCs w:val="22"/>
        </w:rPr>
        <w:t>4 пары сдвижных складных средних стоек стальных, нерегулируемых по высоте;</w:t>
      </w:r>
    </w:p>
    <w:p w14:paraId="5F97574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szCs w:val="22"/>
        </w:rPr>
        <w:t>2 задние стальные несъемные стойки;</w:t>
      </w:r>
    </w:p>
    <w:p w14:paraId="346B371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szCs w:val="22"/>
        </w:rPr>
        <w:t>все стойки с четырьмя карманами под деревянные перекладины, в нижней части   карманы под установку перекладин (3 шт. по высоте)</w:t>
      </w:r>
      <w:r>
        <w:rPr>
          <w:szCs w:val="22"/>
          <w:lang w:val="de-DE"/>
        </w:rPr>
        <w:t>;</w:t>
      </w:r>
    </w:p>
    <w:p w14:paraId="2DB5FB1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szCs w:val="22"/>
        </w:rPr>
        <w:t>специальные крепления для ремней сверху на средних стойках для уменьшения - колебаний каркаса тента при частичной загрузке;</w:t>
      </w:r>
    </w:p>
    <w:p w14:paraId="1C44222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szCs w:val="22"/>
        </w:rPr>
        <w:t>4 ряда деревянных перекладин слева и справа, без деревянных перекладин снизу;</w:t>
      </w:r>
    </w:p>
    <w:p w14:paraId="35571C5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bCs/>
          <w:szCs w:val="22"/>
        </w:rPr>
      </w:pPr>
      <w:r>
        <w:rPr>
          <w:szCs w:val="22"/>
        </w:rPr>
        <w:t>верхние продольные балки каркаса крыши из алюминия со специальными каналами для тента, средних стоек и уплотнительной резинки тента;</w:t>
      </w:r>
    </w:p>
    <w:p w14:paraId="1D6E2BD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Cs w:val="22"/>
        </w:rPr>
      </w:pPr>
      <w:r>
        <w:rPr>
          <w:szCs w:val="22"/>
        </w:rPr>
        <w:t>сдвижной каркас крыши вперед и назад;</w:t>
      </w:r>
    </w:p>
    <w:p w14:paraId="108E8AE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szCs w:val="22"/>
        </w:rPr>
        <w:t>крепление крыши тента к переднему козырьку через поворотные скобы и люверсы;</w:t>
      </w:r>
    </w:p>
    <w:p w14:paraId="72C7CDF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bCs/>
          <w:szCs w:val="22"/>
        </w:rPr>
        <w:t>отдельно сдвижные каркас крыши и боковины тента (для более удобной боковой загрузки/разгрузки);</w:t>
      </w:r>
    </w:p>
    <w:p w14:paraId="4EB195C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szCs w:val="22"/>
        </w:rPr>
        <w:t>без таможенного исполнения.</w:t>
      </w:r>
    </w:p>
    <w:p w14:paraId="6ADB90CB">
      <w:pPr>
        <w:spacing w:before="120"/>
        <w:rPr>
          <w:b/>
          <w:bCs/>
          <w:szCs w:val="22"/>
        </w:rPr>
      </w:pPr>
      <w:r>
        <w:rPr>
          <w:b/>
          <w:szCs w:val="22"/>
          <w:u w:val="single"/>
        </w:rPr>
        <w:t>БОРТА:</w:t>
      </w:r>
    </w:p>
    <w:p w14:paraId="597BFBC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bCs/>
          <w:szCs w:val="22"/>
        </w:rPr>
      </w:pPr>
      <w:r>
        <w:rPr>
          <w:bCs/>
          <w:szCs w:val="22"/>
        </w:rPr>
        <w:t>без бортов.</w:t>
      </w:r>
    </w:p>
    <w:p w14:paraId="14ABF717">
      <w:pPr>
        <w:rPr>
          <w:szCs w:val="22"/>
        </w:rPr>
      </w:pPr>
    </w:p>
    <w:p w14:paraId="75D747F3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ЗАДНЯЯ СТЕНКА:</w:t>
      </w:r>
    </w:p>
    <w:p w14:paraId="4EDABEC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rFonts w:eastAsia="PMingLiU"/>
          <w:szCs w:val="22"/>
        </w:rPr>
      </w:pPr>
      <w:r>
        <w:rPr>
          <w:rFonts w:eastAsia="PMingLiU"/>
          <w:bCs/>
          <w:szCs w:val="22"/>
        </w:rPr>
        <w:t>алюминиевые двухстворчатые задние двери с двумя внутренними поворотными замками на каждой дверной створке;</w:t>
      </w:r>
    </w:p>
    <w:p w14:paraId="6151986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szCs w:val="22"/>
        </w:rPr>
        <w:t xml:space="preserve">открываются на </w:t>
      </w:r>
      <w:r>
        <w:rPr>
          <w:szCs w:val="22"/>
          <w:lang w:val="de-DE"/>
        </w:rPr>
        <w:t>270</w:t>
      </w:r>
      <w:r>
        <w:rPr>
          <w:szCs w:val="22"/>
        </w:rPr>
        <w:t xml:space="preserve"> градусов</w:t>
      </w:r>
      <w:r>
        <w:rPr>
          <w:szCs w:val="22"/>
          <w:lang w:val="de-DE"/>
        </w:rPr>
        <w:t>;</w:t>
      </w:r>
    </w:p>
    <w:p w14:paraId="1D38385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szCs w:val="22"/>
        </w:rPr>
        <w:t>стальные и резиновые отбойники на задней балке слева и справа;</w:t>
      </w:r>
    </w:p>
    <w:p w14:paraId="1705A08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eastAsia="PMingLiU"/>
          <w:szCs w:val="22"/>
        </w:rPr>
      </w:pPr>
      <w:r>
        <w:rPr>
          <w:rFonts w:eastAsia="PMingLiU"/>
          <w:szCs w:val="22"/>
        </w:rPr>
        <w:t>на задней стойке интегрирована коробка механической натяжки бокового тента;</w:t>
      </w:r>
    </w:p>
    <w:p w14:paraId="1C12042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szCs w:val="22"/>
        </w:rPr>
        <w:t>фиксаторы дверей в открытом положении;</w:t>
      </w:r>
    </w:p>
    <w:p w14:paraId="39D2463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Cs w:val="22"/>
        </w:rPr>
      </w:pPr>
      <w:r>
        <w:rPr>
          <w:szCs w:val="22"/>
        </w:rPr>
        <w:t>выдвижная лестница сзади.</w:t>
      </w:r>
    </w:p>
    <w:p w14:paraId="4F55F97A">
      <w:pPr>
        <w:spacing w:before="120"/>
        <w:rPr>
          <w:szCs w:val="22"/>
        </w:rPr>
      </w:pPr>
      <w:r>
        <w:rPr>
          <w:b/>
          <w:szCs w:val="22"/>
          <w:u w:val="single"/>
        </w:rPr>
        <w:t xml:space="preserve">ТЕНТ: </w:t>
      </w:r>
    </w:p>
    <w:p w14:paraId="54B23E4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540"/>
          <w:tab w:val="left" w:pos="720"/>
        </w:tabs>
        <w:rPr>
          <w:szCs w:val="22"/>
        </w:rPr>
      </w:pPr>
      <w:r>
        <w:rPr>
          <w:szCs w:val="22"/>
        </w:rPr>
        <w:t>тент из ПВХ, со светопропускающими полосами на крыше;</w:t>
      </w:r>
    </w:p>
    <w:p w14:paraId="0C33C21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540"/>
        </w:tabs>
        <w:rPr>
          <w:szCs w:val="22"/>
        </w:rPr>
      </w:pPr>
      <w:r>
        <w:rPr>
          <w:szCs w:val="22"/>
        </w:rPr>
        <w:t>боковой тент слева и справа в исполнении Curtainsider с устройством механического натяжения бокового тента на задней стойке;</w:t>
      </w:r>
    </w:p>
    <w:p w14:paraId="3E877C4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540"/>
        </w:tabs>
        <w:rPr>
          <w:bCs/>
          <w:color w:val="000000"/>
          <w:szCs w:val="22"/>
        </w:rPr>
      </w:pPr>
      <w:r>
        <w:rPr>
          <w:szCs w:val="22"/>
        </w:rPr>
        <w:t>боковины тента под крышей уплотнены специальным резиновым профилем (спереди профиль зафиксирован заклепками);</w:t>
      </w:r>
    </w:p>
    <w:p w14:paraId="00EE498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540"/>
        </w:tabs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боковины тента с вертикальными натяжными ремнями, расстояние ок. 600 мм.;</w:t>
      </w:r>
    </w:p>
    <w:p w14:paraId="06D6741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540"/>
        </w:tabs>
        <w:rPr>
          <w:szCs w:val="22"/>
        </w:rPr>
      </w:pPr>
      <w:r>
        <w:rPr>
          <w:bCs/>
          <w:color w:val="000000"/>
          <w:szCs w:val="22"/>
        </w:rPr>
        <w:t>крепления тента натяжными ремнями со стальными скобами к обвязке рамы.</w:t>
      </w:r>
    </w:p>
    <w:p w14:paraId="04D1AD9C">
      <w:pPr>
        <w:tabs>
          <w:tab w:val="left" w:pos="10080"/>
        </w:tabs>
        <w:ind w:left="540"/>
        <w:rPr>
          <w:szCs w:val="22"/>
        </w:rPr>
      </w:pPr>
    </w:p>
    <w:p w14:paraId="696E9EE2">
      <w:pP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b/>
          <w:szCs w:val="22"/>
          <w:u w:val="single"/>
        </w:rPr>
        <w:t>ДРОБЕСТРУЙНАЯ ОБРАБОТКА И ПОКРАСКА:</w:t>
      </w:r>
    </w:p>
    <w:p w14:paraId="486E8DA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все стальные части перед покраской проходят дробеструйную обработку;</w:t>
      </w:r>
    </w:p>
    <w:p w14:paraId="2859494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все стальные части перед покраской, после обработки дробью, грунтуются;</w:t>
      </w:r>
    </w:p>
    <w:p w14:paraId="2AD5481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боковая защита из анодированных алюминиевых профилей серебристого цвета;</w:t>
      </w:r>
    </w:p>
    <w:p w14:paraId="1406A5D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диски колес серебристого цвета;</w:t>
      </w:r>
    </w:p>
    <w:p w14:paraId="5921E8E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цвет шасси однотонный черный (по шкале RAL 9005);</w:t>
      </w:r>
    </w:p>
    <w:p w14:paraId="6289780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цвет тента по согласованию белый/серый/черный;</w:t>
      </w:r>
    </w:p>
    <w:p w14:paraId="507BF41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720"/>
          <w:tab w:val="left" w:pos="3960"/>
        </w:tabs>
        <w:spacing w:line="100" w:lineRule="atLeast"/>
        <w:rPr>
          <w:szCs w:val="22"/>
        </w:rPr>
      </w:pPr>
      <w:r>
        <w:rPr>
          <w:szCs w:val="22"/>
        </w:rPr>
        <w:t>цвет заднего защитного бруса в цвет шасси.</w:t>
      </w:r>
    </w:p>
    <w:p w14:paraId="46745699">
      <w:pPr>
        <w:tabs>
          <w:tab w:val="left" w:pos="720"/>
          <w:tab w:val="left" w:pos="3960"/>
        </w:tabs>
        <w:spacing w:line="100" w:lineRule="atLeast"/>
        <w:rPr>
          <w:b/>
          <w:szCs w:val="22"/>
        </w:rPr>
      </w:pPr>
    </w:p>
    <w:p w14:paraId="15E77A76">
      <w:pPr>
        <w:tabs>
          <w:tab w:val="left" w:pos="2552"/>
        </w:tabs>
        <w:jc w:val="both"/>
        <w:rPr>
          <w:b/>
          <w:szCs w:val="22"/>
          <w:u w:val="single"/>
        </w:rPr>
      </w:pPr>
      <w:r>
        <w:rPr>
          <w:b/>
          <w:szCs w:val="22"/>
          <w:u w:val="single"/>
        </w:rPr>
        <w:t>ДОПОЛНИТЕЛЬНОЕ ОБОРУДОВАНИЕ:</w:t>
      </w:r>
    </w:p>
    <w:p w14:paraId="7804312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Cs w:val="22"/>
        </w:rPr>
      </w:pPr>
      <w:r>
        <w:rPr>
          <w:rFonts w:hint="default"/>
          <w:szCs w:val="22"/>
          <w:lang w:val="ru-RU"/>
        </w:rPr>
        <w:t>3 пары</w:t>
      </w:r>
      <w:r>
        <w:rPr>
          <w:szCs w:val="22"/>
        </w:rPr>
        <w:t>диагональн</w:t>
      </w:r>
      <w:r>
        <w:rPr>
          <w:szCs w:val="22"/>
          <w:lang w:val="ru-RU"/>
        </w:rPr>
        <w:t>ых</w:t>
      </w:r>
      <w:r>
        <w:rPr>
          <w:szCs w:val="22"/>
        </w:rPr>
        <w:t xml:space="preserve"> стя</w:t>
      </w:r>
      <w:r>
        <w:rPr>
          <w:szCs w:val="22"/>
          <w:lang w:val="ru-RU"/>
        </w:rPr>
        <w:t>жек</w:t>
      </w:r>
      <w:r>
        <w:rPr>
          <w:szCs w:val="22"/>
        </w:rPr>
        <w:t>;</w:t>
      </w:r>
    </w:p>
    <w:p w14:paraId="5CD6F00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Cs w:val="22"/>
        </w:rPr>
      </w:pPr>
      <w:r>
        <w:rPr>
          <w:szCs w:val="22"/>
        </w:rPr>
        <w:t>инструментальный ящик;</w:t>
      </w:r>
    </w:p>
    <w:p w14:paraId="2AD40CC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Cs w:val="22"/>
        </w:rPr>
      </w:pPr>
      <w:bookmarkStart w:id="1" w:name="_GoBack"/>
      <w:bookmarkEnd w:id="1"/>
      <w:r>
        <w:rPr>
          <w:rFonts w:hint="default"/>
          <w:szCs w:val="22"/>
        </w:rPr>
        <w:t>6 пар карманов под стойки из трубы 80х80 (2 пары на верхней площадке и 4 пары на нижней площадке)</w:t>
      </w:r>
    </w:p>
    <w:p w14:paraId="53A0437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rFonts w:hint="default"/>
          <w:szCs w:val="22"/>
          <w:lang w:val="ru-RU"/>
        </w:rPr>
      </w:pPr>
      <w:r>
        <w:rPr>
          <w:rFonts w:hint="default"/>
          <w:szCs w:val="22"/>
        </w:rPr>
        <w:t>ящик для хранения стоек под полуприцепом, длиной не менее 2 300 мм, ящик закрывается крышкой</w:t>
      </w:r>
      <w:r>
        <w:rPr>
          <w:rFonts w:hint="default"/>
          <w:szCs w:val="22"/>
          <w:lang w:val="ru-RU"/>
        </w:rPr>
        <w:t>, вмещается 12 стоек 80*80</w:t>
      </w:r>
    </w:p>
    <w:p w14:paraId="0AEE5967">
      <w:pPr>
        <w:tabs>
          <w:tab w:val="left" w:pos="3960"/>
        </w:tabs>
        <w:autoSpaceDE w:val="0"/>
        <w:spacing w:line="100" w:lineRule="atLeast"/>
        <w:rPr>
          <w:b/>
          <w:szCs w:val="22"/>
          <w:u w:val="single"/>
          <w:shd w:val="clear" w:color="auto" w:fill="FFFFFF"/>
        </w:rPr>
      </w:pPr>
      <w:r>
        <w:rPr>
          <w:b/>
          <w:szCs w:val="22"/>
          <w:u w:val="single"/>
          <w:shd w:val="clear" w:color="auto" w:fill="FFFFFF"/>
        </w:rPr>
        <w:t xml:space="preserve">Цена с завода в Великом Новгороде                                                   </w:t>
      </w:r>
      <w:r>
        <w:rPr>
          <w:b/>
          <w:sz w:val="26"/>
          <w:szCs w:val="26"/>
          <w:u w:val="single"/>
          <w:shd w:val="clear" w:color="auto" w:fill="FFFFFF"/>
        </w:rPr>
        <w:t>7</w:t>
      </w:r>
      <w:r>
        <w:rPr>
          <w:rFonts w:hint="default"/>
          <w:b/>
          <w:sz w:val="26"/>
          <w:szCs w:val="26"/>
          <w:u w:val="single"/>
          <w:shd w:val="clear" w:color="auto" w:fill="FFFFFF"/>
          <w:lang w:val="ru-RU"/>
        </w:rPr>
        <w:t>6</w:t>
      </w:r>
      <w:r>
        <w:rPr>
          <w:b/>
          <w:sz w:val="26"/>
          <w:szCs w:val="26"/>
          <w:u w:val="single"/>
          <w:shd w:val="clear" w:color="auto" w:fill="FFFFFF"/>
        </w:rPr>
        <w:t> 500 Евро.</w:t>
      </w:r>
    </w:p>
    <w:p w14:paraId="75CFA69C">
      <w:pPr>
        <w:tabs>
          <w:tab w:val="left" w:pos="3960"/>
        </w:tabs>
        <w:autoSpaceDE w:val="0"/>
        <w:spacing w:line="100" w:lineRule="atLeast"/>
        <w:rPr>
          <w:b/>
          <w:szCs w:val="22"/>
          <w:u w:val="single"/>
        </w:rPr>
      </w:pPr>
      <w:r>
        <w:rPr>
          <w:b/>
          <w:szCs w:val="22"/>
          <w:u w:val="single"/>
          <w:shd w:val="clear" w:color="auto" w:fill="FFFFFF"/>
        </w:rPr>
        <w:t>Цена указана с учетом НДС.</w:t>
      </w:r>
    </w:p>
    <w:p w14:paraId="31FEE201">
      <w:pPr>
        <w:pStyle w:val="32"/>
        <w:ind w:left="360"/>
        <w:rPr>
          <w:sz w:val="26"/>
          <w:szCs w:val="26"/>
        </w:rPr>
      </w:pPr>
      <w:r>
        <w:rPr>
          <w:sz w:val="26"/>
          <w:szCs w:val="26"/>
        </w:rPr>
        <w:t>Сертификация</w:t>
      </w:r>
    </w:p>
    <w:p w14:paraId="2B62A20F">
      <w:pPr>
        <w:ind w:left="360"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>Полуприцепы «НОВТРАК» сертифицированы Госстандартом РФ в соответствии с последними правилами ЕЭК ООН.</w:t>
      </w:r>
    </w:p>
    <w:p w14:paraId="7F5CD9BE">
      <w:pPr>
        <w:ind w:left="360"/>
        <w:rPr>
          <w:color w:val="000000"/>
          <w:sz w:val="26"/>
          <w:szCs w:val="26"/>
        </w:rPr>
      </w:pPr>
      <w:r>
        <w:rPr>
          <w:b/>
          <w:sz w:val="26"/>
          <w:szCs w:val="26"/>
          <w:u w:val="single"/>
        </w:rPr>
        <w:t>Гарантия</w:t>
      </w:r>
    </w:p>
    <w:p w14:paraId="653F18C7">
      <w:pPr>
        <w:ind w:left="360"/>
        <w:jc w:val="both"/>
        <w:rPr>
          <w:b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Гарантийный срок на полуприцеп -  12 месяцев с момента продажи без ограничения пробега.</w:t>
      </w:r>
    </w:p>
    <w:p w14:paraId="1F485E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Сервисное обслуживание</w:t>
      </w:r>
    </w:p>
    <w:p w14:paraId="42ADC9D1">
      <w:pPr>
        <w:jc w:val="both"/>
        <w:rPr>
          <w:sz w:val="26"/>
          <w:szCs w:val="26"/>
        </w:rPr>
      </w:pPr>
      <w:r>
        <w:rPr>
          <w:sz w:val="26"/>
          <w:szCs w:val="26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r>
        <w:rPr>
          <w:sz w:val="26"/>
          <w:szCs w:val="26"/>
          <w:lang w:val="en-US"/>
        </w:rPr>
        <w:t>Meusburger</w:t>
      </w:r>
      <w:r>
        <w:rPr>
          <w:sz w:val="26"/>
          <w:szCs w:val="26"/>
        </w:rPr>
        <w:t xml:space="preserve"> Новтрак».</w:t>
      </w:r>
    </w:p>
    <w:p w14:paraId="76D985B9">
      <w:pPr>
        <w:pStyle w:val="34"/>
        <w:widowControl/>
        <w:spacing w:before="120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Сроки поставки: </w:t>
      </w:r>
      <w:r>
        <w:rPr>
          <w:b/>
          <w:bCs/>
          <w:sz w:val="26"/>
          <w:szCs w:val="26"/>
          <w:lang w:val="ru-RU"/>
        </w:rPr>
        <w:t>в</w:t>
      </w:r>
      <w:r>
        <w:rPr>
          <w:rFonts w:hint="default"/>
          <w:b/>
          <w:bCs/>
          <w:sz w:val="26"/>
          <w:szCs w:val="26"/>
          <w:lang w:val="ru-RU"/>
        </w:rPr>
        <w:t xml:space="preserve"> наличии</w:t>
      </w:r>
      <w:r>
        <w:rPr>
          <w:b/>
          <w:bCs/>
          <w:sz w:val="26"/>
          <w:szCs w:val="26"/>
        </w:rPr>
        <w:t xml:space="preserve"> в г. Великий Новгород</w:t>
      </w:r>
    </w:p>
    <w:p w14:paraId="2DF7923C">
      <w:pPr>
        <w:pStyle w:val="34"/>
        <w:widowControl/>
        <w:spacing w:before="120"/>
        <w:ind w:left="360"/>
        <w:rPr>
          <w:rFonts w:hint="default"/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</w:rPr>
        <w:t>Условия оплаты: 10</w:t>
      </w:r>
      <w:r>
        <w:rPr>
          <w:rFonts w:hint="default"/>
          <w:b/>
          <w:bCs/>
          <w:sz w:val="26"/>
          <w:szCs w:val="26"/>
          <w:lang w:val="ru-RU"/>
        </w:rPr>
        <w:t>0</w:t>
      </w:r>
      <w:r>
        <w:rPr>
          <w:b/>
          <w:bCs/>
          <w:sz w:val="26"/>
          <w:szCs w:val="26"/>
        </w:rPr>
        <w:t xml:space="preserve"> %</w:t>
      </w:r>
      <w:r>
        <w:rPr>
          <w:rFonts w:hint="default"/>
          <w:b/>
          <w:bCs/>
          <w:sz w:val="26"/>
          <w:szCs w:val="26"/>
          <w:lang w:val="ru-RU"/>
        </w:rPr>
        <w:t>.</w:t>
      </w:r>
    </w:p>
    <w:p w14:paraId="48F1AE6D">
      <w:pPr>
        <w:pStyle w:val="34"/>
        <w:widowControl/>
        <w:spacing w:before="120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</w:t>
      </w:r>
    </w:p>
    <w:p w14:paraId="0E7083E8">
      <w:pPr>
        <w:ind w:left="527"/>
        <w:rPr>
          <w:color w:val="000000"/>
          <w:sz w:val="20"/>
          <w:lang w:val="pl-PL" w:eastAsia="en-US"/>
        </w:rPr>
      </w:pPr>
      <w:bookmarkStart w:id="0" w:name="_MailEndCompose"/>
      <w:r>
        <w:rPr>
          <w:color w:val="000000"/>
        </w:rPr>
        <w:t xml:space="preserve">С </w:t>
      </w:r>
      <w:bookmarkEnd w:id="0"/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>директор ООО "МаксКар"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>8 (383) 233-32-53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>8-913-752-39-76</w:t>
      </w:r>
      <w:r>
        <w:rPr>
          <w:sz w:val="24"/>
          <w:szCs w:val="24"/>
          <w:lang w:val="pl-PL" w:eastAsia="ru-RU"/>
        </w:rPr>
        <w:t xml:space="preserve"> </w:t>
      </w:r>
    </w:p>
    <w:p w14:paraId="1C36FD8A">
      <w:pPr>
        <w:ind w:left="527"/>
        <w:rPr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 xml:space="preserve">стоянка – </w:t>
      </w:r>
      <w:r>
        <w:rPr>
          <w:color w:val="000000"/>
        </w:rPr>
        <w:t xml:space="preserve">Федеральная трасса Р-254, </w:t>
      </w:r>
    </w:p>
    <w:p w14:paraId="5749D47B">
      <w:pPr>
        <w:ind w:left="527"/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14:paraId="256B4D96">
      <w:pPr>
        <w:ind w:left="527"/>
        <w:rPr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14:paraId="5FC8EA2C">
      <w:pPr>
        <w:ind w:left="527"/>
        <w:rPr>
          <w:color w:val="000000"/>
          <w:szCs w:val="22"/>
          <w:lang w:eastAsia="ru-RU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5"/>
          <w:lang w:val="pl-PL"/>
        </w:rPr>
        <w:t>maxcar54@mail.r</w:t>
      </w:r>
      <w:r>
        <w:rPr>
          <w:rStyle w:val="5"/>
          <w:lang w:val="en-US"/>
        </w:rPr>
        <w:t>u</w:t>
      </w:r>
      <w:r>
        <w:rPr>
          <w:rStyle w:val="5"/>
          <w:lang w:val="en-US"/>
        </w:rPr>
        <w:fldChar w:fldCharType="end"/>
      </w:r>
    </w:p>
    <w:p w14:paraId="1E07E483">
      <w:pPr>
        <w:ind w:left="527"/>
        <w:rPr>
          <w:rFonts w:ascii="Calibri" w:hAnsi="Calibri" w:cs="Calibri"/>
          <w:color w:val="000000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5"/>
          <w:lang w:val="pl-PL"/>
        </w:rPr>
        <w:t>www.maxcar54.ru</w:t>
      </w:r>
      <w:r>
        <w:rPr>
          <w:rStyle w:val="5"/>
          <w:lang w:val="pl-PL"/>
        </w:rPr>
        <w:fldChar w:fldCharType="end"/>
      </w:r>
    </w:p>
    <w:p w14:paraId="3C625173">
      <w:pPr>
        <w:autoSpaceDE w:val="0"/>
        <w:autoSpaceDN w:val="0"/>
        <w:ind w:left="527"/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5"/>
        </w:rPr>
        <w:t>https://www.youtube.com/channel/UCIiFI5uro5xB8fkw0N0pyRg/videos</w:t>
      </w:r>
      <w:r>
        <w:rPr>
          <w:rStyle w:val="5"/>
        </w:rPr>
        <w:fldChar w:fldCharType="end"/>
      </w:r>
    </w:p>
    <w:p w14:paraId="32EA5D81">
      <w:pPr>
        <w:ind w:left="527"/>
        <w:rPr>
          <w:rFonts w:eastAsia="TimesNewRomanPS-BoldMT"/>
          <w:sz w:val="24"/>
          <w:szCs w:val="24"/>
          <w:lang w:eastAsia="ru-RU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5"/>
        </w:rPr>
        <w:t>https://www.instagram.com/maxcar54ru/</w:t>
      </w:r>
      <w:r>
        <w:rPr>
          <w:rStyle w:val="5"/>
        </w:rPr>
        <w:fldChar w:fldCharType="end"/>
      </w:r>
    </w:p>
    <w:sectPr>
      <w:headerReference r:id="rId3" w:type="default"/>
      <w:footerReference r:id="rId4" w:type="default"/>
      <w:footerReference r:id="rId5" w:type="even"/>
      <w:pgSz w:w="11906" w:h="16838"/>
      <w:pgMar w:top="180" w:right="746" w:bottom="180" w:left="900" w:header="166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B775B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14:paraId="51265E32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5"/>
        <w:sz w:val="20"/>
        <w:lang w:val="en-US" w:eastAsia="ru-RU"/>
      </w:rPr>
      <w:t>maxcar</w:t>
    </w:r>
    <w:r>
      <w:rPr>
        <w:rStyle w:val="5"/>
        <w:sz w:val="20"/>
        <w:lang w:eastAsia="ru-RU"/>
      </w:rPr>
      <w:t>54@</w:t>
    </w:r>
    <w:r>
      <w:rPr>
        <w:rStyle w:val="5"/>
        <w:sz w:val="20"/>
        <w:lang w:val="en-US" w:eastAsia="ru-RU"/>
      </w:rPr>
      <w:t>mail</w:t>
    </w:r>
    <w:r>
      <w:rPr>
        <w:rStyle w:val="5"/>
        <w:sz w:val="20"/>
        <w:lang w:eastAsia="ru-RU"/>
      </w:rPr>
      <w:t>.</w:t>
    </w:r>
    <w:r>
      <w:rPr>
        <w:rStyle w:val="5"/>
        <w:sz w:val="20"/>
        <w:lang w:val="en-US" w:eastAsia="ru-RU"/>
      </w:rPr>
      <w:t>ru</w:t>
    </w:r>
    <w:r>
      <w:rPr>
        <w:rStyle w:val="5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5"/>
        <w:sz w:val="20"/>
        <w:lang w:val="en-US" w:eastAsia="ru-RU"/>
      </w:rPr>
      <w:t>www</w:t>
    </w:r>
    <w:r>
      <w:rPr>
        <w:rStyle w:val="5"/>
        <w:sz w:val="20"/>
        <w:lang w:eastAsia="ru-RU"/>
      </w:rPr>
      <w:t>.</w:t>
    </w:r>
    <w:r>
      <w:rPr>
        <w:rStyle w:val="5"/>
        <w:sz w:val="20"/>
        <w:lang w:val="en-US" w:eastAsia="ru-RU"/>
      </w:rPr>
      <w:t>maxcar</w:t>
    </w:r>
    <w:r>
      <w:rPr>
        <w:rStyle w:val="5"/>
        <w:sz w:val="20"/>
        <w:lang w:eastAsia="ru-RU"/>
      </w:rPr>
      <w:t>54.</w:t>
    </w:r>
    <w:r>
      <w:rPr>
        <w:rStyle w:val="5"/>
        <w:sz w:val="20"/>
        <w:lang w:val="en-US" w:eastAsia="ru-RU"/>
      </w:rPr>
      <w:t>ru</w:t>
    </w:r>
    <w:r>
      <w:rPr>
        <w:rStyle w:val="5"/>
        <w:sz w:val="20"/>
        <w:lang w:val="en-US" w:eastAsia="ru-RU"/>
      </w:rPr>
      <w:fldChar w:fldCharType="end"/>
    </w:r>
    <w:r>
      <w:rPr>
        <w:sz w:val="20"/>
      </w:rPr>
      <w:t>, Представительство в г. Москва: Люберцы, Новорязанское шоссе, 13,</w:t>
    </w:r>
    <w:r>
      <w:rPr>
        <w:sz w:val="20"/>
        <w:lang w:eastAsia="ru-RU"/>
      </w:rPr>
      <w:t xml:space="preserve"> +7-985-848-44-28, </w:t>
    </w:r>
    <w:r>
      <w:fldChar w:fldCharType="begin"/>
    </w:r>
    <w:r>
      <w:instrText xml:space="preserve"> HYPERLINK "mailto:maxcar177@mail.ru" </w:instrText>
    </w:r>
    <w:r>
      <w:fldChar w:fldCharType="separate"/>
    </w:r>
    <w:r>
      <w:rPr>
        <w:rStyle w:val="5"/>
        <w:sz w:val="20"/>
        <w:lang w:val="en-US" w:eastAsia="ru-RU"/>
      </w:rPr>
      <w:t>maxcar</w:t>
    </w:r>
    <w:r>
      <w:rPr>
        <w:rStyle w:val="5"/>
        <w:sz w:val="20"/>
        <w:lang w:eastAsia="ru-RU"/>
      </w:rPr>
      <w:t>177@</w:t>
    </w:r>
    <w:r>
      <w:rPr>
        <w:rStyle w:val="5"/>
        <w:sz w:val="20"/>
        <w:lang w:val="en-US" w:eastAsia="ru-RU"/>
      </w:rPr>
      <w:t>mail</w:t>
    </w:r>
    <w:r>
      <w:rPr>
        <w:rStyle w:val="5"/>
        <w:sz w:val="20"/>
        <w:lang w:eastAsia="ru-RU"/>
      </w:rPr>
      <w:t>.</w:t>
    </w:r>
    <w:r>
      <w:rPr>
        <w:rStyle w:val="5"/>
        <w:sz w:val="20"/>
        <w:lang w:val="en-US" w:eastAsia="ru-RU"/>
      </w:rPr>
      <w:t>ru</w:t>
    </w:r>
    <w:r>
      <w:rPr>
        <w:rStyle w:val="5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;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1"/>
        <w:sz w:val="20"/>
      </w:rPr>
      <w:t xml:space="preserve">в </w:t>
    </w:r>
    <w:r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45.10</w:t>
    </w:r>
  </w:p>
  <w:p w14:paraId="621D10C3">
    <w:pPr>
      <w:widowControl/>
      <w:suppressAutoHyphens w:val="0"/>
      <w:jc w:val="both"/>
      <w:rPr>
        <w:lang w:eastAsia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51F5B">
    <w:pPr>
      <w:pStyle w:val="11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06A3FEBA">
    <w:pPr>
      <w:pStyle w:val="1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W w:w="10548" w:type="dxa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68"/>
      <w:gridCol w:w="10080"/>
    </w:tblGrid>
    <w:tr w14:paraId="0F496CEF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0" w:hRule="atLeast"/>
      </w:trPr>
      <w:tc>
        <w:tcPr>
          <w:tcW w:w="468" w:type="dxa"/>
        </w:tcPr>
        <w:p w14:paraId="36F885FE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lang w:eastAsia="ru-RU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0080" w:type="dxa"/>
        </w:tcPr>
        <w:p w14:paraId="1D2FC869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</w:r>
          <w:r>
            <w:rPr>
              <w:b/>
              <w:sz w:val="28"/>
              <w:szCs w:val="28"/>
              <w:lang w:eastAsia="ru-RU"/>
            </w:rPr>
            <w:t xml:space="preserve">            </w:t>
          </w:r>
          <w:r>
            <w:rPr>
              <w:sz w:val="20"/>
              <w:lang w:eastAsia="ru-RU"/>
            </w:rPr>
            <w:drawing>
              <wp:inline distT="0" distB="0" distL="0" distR="0">
                <wp:extent cx="1402080" cy="118110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208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DC730B2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14:paraId="43FE8665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950C82"/>
    <w:multiLevelType w:val="multilevel"/>
    <w:tmpl w:val="4A950C82"/>
    <w:lvl w:ilvl="0" w:tentative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13520"/>
    <w:rsid w:val="000137F3"/>
    <w:rsid w:val="0001668D"/>
    <w:rsid w:val="00016C3C"/>
    <w:rsid w:val="00020CB5"/>
    <w:rsid w:val="00020CFE"/>
    <w:rsid w:val="000224B5"/>
    <w:rsid w:val="00023B28"/>
    <w:rsid w:val="00024348"/>
    <w:rsid w:val="00030257"/>
    <w:rsid w:val="00034D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6864"/>
    <w:rsid w:val="000A6BC0"/>
    <w:rsid w:val="000B0567"/>
    <w:rsid w:val="000B7D8F"/>
    <w:rsid w:val="000B7FA1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208"/>
    <w:rsid w:val="000D3451"/>
    <w:rsid w:val="000D36FD"/>
    <w:rsid w:val="000D3AC1"/>
    <w:rsid w:val="000D4C0C"/>
    <w:rsid w:val="000D6965"/>
    <w:rsid w:val="000D7F14"/>
    <w:rsid w:val="000E0B64"/>
    <w:rsid w:val="000E5A97"/>
    <w:rsid w:val="000E611F"/>
    <w:rsid w:val="000E7586"/>
    <w:rsid w:val="000F1ED1"/>
    <w:rsid w:val="000F4C5F"/>
    <w:rsid w:val="000F7199"/>
    <w:rsid w:val="000F7807"/>
    <w:rsid w:val="00105EB8"/>
    <w:rsid w:val="001071BB"/>
    <w:rsid w:val="001105E8"/>
    <w:rsid w:val="00116860"/>
    <w:rsid w:val="00120656"/>
    <w:rsid w:val="00120A10"/>
    <w:rsid w:val="00120E92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76692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9558A"/>
    <w:rsid w:val="001A0B13"/>
    <w:rsid w:val="001A15D8"/>
    <w:rsid w:val="001A18CF"/>
    <w:rsid w:val="001A2A52"/>
    <w:rsid w:val="001A5C65"/>
    <w:rsid w:val="001A6E5B"/>
    <w:rsid w:val="001B0395"/>
    <w:rsid w:val="001B0B5D"/>
    <w:rsid w:val="001B22A1"/>
    <w:rsid w:val="001B2FC9"/>
    <w:rsid w:val="001C23A7"/>
    <w:rsid w:val="001C36C6"/>
    <w:rsid w:val="001C380E"/>
    <w:rsid w:val="001C562B"/>
    <w:rsid w:val="001D00E2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6ED0"/>
    <w:rsid w:val="00227E10"/>
    <w:rsid w:val="00234743"/>
    <w:rsid w:val="00240ABA"/>
    <w:rsid w:val="00241C09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57E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47BE9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11CA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14C4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70D3"/>
    <w:rsid w:val="00467B07"/>
    <w:rsid w:val="004712EF"/>
    <w:rsid w:val="0047232F"/>
    <w:rsid w:val="00472962"/>
    <w:rsid w:val="00472D26"/>
    <w:rsid w:val="00474E96"/>
    <w:rsid w:val="00475BFA"/>
    <w:rsid w:val="00475F24"/>
    <w:rsid w:val="00476B42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C7368"/>
    <w:rsid w:val="004D51AF"/>
    <w:rsid w:val="004E10B3"/>
    <w:rsid w:val="004E4923"/>
    <w:rsid w:val="004F1E79"/>
    <w:rsid w:val="004F54D1"/>
    <w:rsid w:val="00500082"/>
    <w:rsid w:val="005005BA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92004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5F250B"/>
    <w:rsid w:val="005F7EBD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51C3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7320"/>
    <w:rsid w:val="007502BE"/>
    <w:rsid w:val="0075031B"/>
    <w:rsid w:val="007572C8"/>
    <w:rsid w:val="00760911"/>
    <w:rsid w:val="007674D4"/>
    <w:rsid w:val="00771E9C"/>
    <w:rsid w:val="00771F8C"/>
    <w:rsid w:val="00774415"/>
    <w:rsid w:val="0077508F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5529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04854"/>
    <w:rsid w:val="00823A1D"/>
    <w:rsid w:val="00826785"/>
    <w:rsid w:val="00826E12"/>
    <w:rsid w:val="008271C4"/>
    <w:rsid w:val="008278A6"/>
    <w:rsid w:val="00830BE5"/>
    <w:rsid w:val="00832BA4"/>
    <w:rsid w:val="00832D71"/>
    <w:rsid w:val="008357DC"/>
    <w:rsid w:val="0083618A"/>
    <w:rsid w:val="00837129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74C"/>
    <w:rsid w:val="00883A37"/>
    <w:rsid w:val="00885BFA"/>
    <w:rsid w:val="008936E7"/>
    <w:rsid w:val="0089370C"/>
    <w:rsid w:val="008A0732"/>
    <w:rsid w:val="008A5184"/>
    <w:rsid w:val="008A7F42"/>
    <w:rsid w:val="008B6D9A"/>
    <w:rsid w:val="008B74B5"/>
    <w:rsid w:val="008C25C1"/>
    <w:rsid w:val="008C33A0"/>
    <w:rsid w:val="008D676E"/>
    <w:rsid w:val="008E0EC3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50B6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48C"/>
    <w:rsid w:val="009848FA"/>
    <w:rsid w:val="00995E16"/>
    <w:rsid w:val="009A5813"/>
    <w:rsid w:val="009B313E"/>
    <w:rsid w:val="009B38BF"/>
    <w:rsid w:val="009B4291"/>
    <w:rsid w:val="009B6B30"/>
    <w:rsid w:val="009C2B72"/>
    <w:rsid w:val="009C4792"/>
    <w:rsid w:val="009C6FEB"/>
    <w:rsid w:val="009D1623"/>
    <w:rsid w:val="009D294C"/>
    <w:rsid w:val="009D3442"/>
    <w:rsid w:val="009D65E0"/>
    <w:rsid w:val="009D7BF9"/>
    <w:rsid w:val="009E1805"/>
    <w:rsid w:val="009E1FBF"/>
    <w:rsid w:val="009E60E3"/>
    <w:rsid w:val="009F0078"/>
    <w:rsid w:val="009F04A9"/>
    <w:rsid w:val="009F17BE"/>
    <w:rsid w:val="009F459F"/>
    <w:rsid w:val="009F6BE0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5A8"/>
    <w:rsid w:val="00A467B6"/>
    <w:rsid w:val="00A46BD3"/>
    <w:rsid w:val="00A54416"/>
    <w:rsid w:val="00A55A65"/>
    <w:rsid w:val="00A61547"/>
    <w:rsid w:val="00A62E81"/>
    <w:rsid w:val="00A67217"/>
    <w:rsid w:val="00A70BE2"/>
    <w:rsid w:val="00A711B4"/>
    <w:rsid w:val="00A74434"/>
    <w:rsid w:val="00A74A2C"/>
    <w:rsid w:val="00A74F30"/>
    <w:rsid w:val="00A76221"/>
    <w:rsid w:val="00A775A3"/>
    <w:rsid w:val="00A82DCD"/>
    <w:rsid w:val="00A86A6A"/>
    <w:rsid w:val="00A91BE8"/>
    <w:rsid w:val="00A91EFC"/>
    <w:rsid w:val="00A93F8B"/>
    <w:rsid w:val="00A964FB"/>
    <w:rsid w:val="00A97A6F"/>
    <w:rsid w:val="00AA26B4"/>
    <w:rsid w:val="00AA288A"/>
    <w:rsid w:val="00AA2A49"/>
    <w:rsid w:val="00AA2EA4"/>
    <w:rsid w:val="00AA4D46"/>
    <w:rsid w:val="00AA6379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C7724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07F5"/>
    <w:rsid w:val="00AF2B8C"/>
    <w:rsid w:val="00B11EB1"/>
    <w:rsid w:val="00B1200C"/>
    <w:rsid w:val="00B1547F"/>
    <w:rsid w:val="00B172C1"/>
    <w:rsid w:val="00B231D2"/>
    <w:rsid w:val="00B2421E"/>
    <w:rsid w:val="00B2504C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97A1C"/>
    <w:rsid w:val="00BB0526"/>
    <w:rsid w:val="00BB1BAA"/>
    <w:rsid w:val="00BB3106"/>
    <w:rsid w:val="00BB55F6"/>
    <w:rsid w:val="00BB634C"/>
    <w:rsid w:val="00BC201D"/>
    <w:rsid w:val="00BC2525"/>
    <w:rsid w:val="00BC3C00"/>
    <w:rsid w:val="00BD17D5"/>
    <w:rsid w:val="00BD1D5D"/>
    <w:rsid w:val="00BE334D"/>
    <w:rsid w:val="00BE3D9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1BAE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0DDC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D7DA1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19F2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120D"/>
    <w:rsid w:val="00D33220"/>
    <w:rsid w:val="00D40335"/>
    <w:rsid w:val="00D42EF3"/>
    <w:rsid w:val="00D46252"/>
    <w:rsid w:val="00D56F8F"/>
    <w:rsid w:val="00D6081B"/>
    <w:rsid w:val="00D6121E"/>
    <w:rsid w:val="00D711E1"/>
    <w:rsid w:val="00D71F03"/>
    <w:rsid w:val="00D72A52"/>
    <w:rsid w:val="00D75249"/>
    <w:rsid w:val="00D75897"/>
    <w:rsid w:val="00D75918"/>
    <w:rsid w:val="00D75A68"/>
    <w:rsid w:val="00D75DD7"/>
    <w:rsid w:val="00D77477"/>
    <w:rsid w:val="00D80F4B"/>
    <w:rsid w:val="00D82899"/>
    <w:rsid w:val="00D84DAB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05C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4E6C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D5D"/>
    <w:rsid w:val="00E459C0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5A8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1BE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EF5BAC"/>
    <w:rsid w:val="00F03BB7"/>
    <w:rsid w:val="00F054BA"/>
    <w:rsid w:val="00F16403"/>
    <w:rsid w:val="00F16FB2"/>
    <w:rsid w:val="00F211D5"/>
    <w:rsid w:val="00F23068"/>
    <w:rsid w:val="00F23597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A5F7E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E2A"/>
    <w:rsid w:val="00FE6527"/>
    <w:rsid w:val="00FF3A49"/>
    <w:rsid w:val="00FF50C2"/>
    <w:rsid w:val="00FF6367"/>
    <w:rsid w:val="00FF7D9D"/>
    <w:rsid w:val="17635119"/>
    <w:rsid w:val="1A9A3D83"/>
    <w:rsid w:val="1FC91A3D"/>
    <w:rsid w:val="406D34F1"/>
    <w:rsid w:val="601F7D96"/>
    <w:rsid w:val="7CE1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4"/>
    <w:qFormat/>
    <w:locked/>
    <w:uiPriority w:val="0"/>
    <w:pPr>
      <w:keepNext/>
      <w:widowControl/>
      <w:numPr>
        <w:ilvl w:val="0"/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rFonts w:cs="Times New Roman"/>
      <w:color w:val="0000FF"/>
      <w:u w:val="single"/>
    </w:rPr>
  </w:style>
  <w:style w:type="character" w:styleId="6">
    <w:name w:val="page number"/>
    <w:qFormat/>
    <w:uiPriority w:val="99"/>
    <w:rPr>
      <w:rFonts w:cs="Times New Roman"/>
    </w:rPr>
  </w:style>
  <w:style w:type="paragraph" w:styleId="7">
    <w:name w:val="Balloon Text"/>
    <w:basedOn w:val="1"/>
    <w:link w:val="16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8">
    <w:name w:val="header"/>
    <w:basedOn w:val="1"/>
    <w:link w:val="18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9">
    <w:name w:val="Body Text"/>
    <w:basedOn w:val="1"/>
    <w:link w:val="24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0">
    <w:name w:val="Body Text Indent"/>
    <w:basedOn w:val="1"/>
    <w:link w:val="28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1">
    <w:name w:val="footer"/>
    <w:basedOn w:val="1"/>
    <w:link w:val="17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2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3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Заголовок 1 Знак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15">
    <w:name w:val="apple-style-span"/>
    <w:qFormat/>
    <w:uiPriority w:val="99"/>
    <w:rPr>
      <w:rFonts w:cs="Times New Roman"/>
    </w:rPr>
  </w:style>
  <w:style w:type="character" w:customStyle="1" w:styleId="16">
    <w:name w:val="Текст выноски Знак"/>
    <w:link w:val="7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7">
    <w:name w:val="Нижний колонтитул Знак"/>
    <w:link w:val="11"/>
    <w:semiHidden/>
    <w:qFormat/>
    <w:locked/>
    <w:uiPriority w:val="99"/>
    <w:rPr>
      <w:rFonts w:cs="Times New Roman"/>
      <w:sz w:val="20"/>
      <w:szCs w:val="20"/>
    </w:rPr>
  </w:style>
  <w:style w:type="character" w:customStyle="1" w:styleId="18">
    <w:name w:val="Верхний колонтитул Знак"/>
    <w:link w:val="8"/>
    <w:semiHidden/>
    <w:qFormat/>
    <w:locked/>
    <w:uiPriority w:val="99"/>
    <w:rPr>
      <w:rFonts w:cs="Times New Roman"/>
      <w:sz w:val="20"/>
      <w:szCs w:val="20"/>
    </w:rPr>
  </w:style>
  <w:style w:type="character" w:customStyle="1" w:styleId="19">
    <w:name w:val="Заголовок1"/>
    <w:qFormat/>
    <w:uiPriority w:val="99"/>
    <w:rPr>
      <w:rFonts w:cs="Times New Roman"/>
    </w:rPr>
  </w:style>
  <w:style w:type="character" w:customStyle="1" w:styleId="20">
    <w:name w:val="style_13361354500000000232rvts6"/>
    <w:qFormat/>
    <w:uiPriority w:val="99"/>
    <w:rPr>
      <w:rFonts w:cs="Times New Roman"/>
    </w:rPr>
  </w:style>
  <w:style w:type="character" w:customStyle="1" w:styleId="21">
    <w:name w:val="quotations__item__rate"/>
    <w:qFormat/>
    <w:uiPriority w:val="99"/>
    <w:rPr>
      <w:rFonts w:cs="Times New Roman"/>
    </w:rPr>
  </w:style>
  <w:style w:type="character" w:customStyle="1" w:styleId="22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3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4">
    <w:name w:val="Основной текст Знак"/>
    <w:link w:val="9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5">
    <w:name w:val="apple-converted-space"/>
    <w:qFormat/>
    <w:uiPriority w:val="99"/>
  </w:style>
  <w:style w:type="paragraph" w:customStyle="1" w:styleId="26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7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8">
    <w:name w:val="Основной текст с отступом Знак"/>
    <w:link w:val="10"/>
    <w:qFormat/>
    <w:locked/>
    <w:uiPriority w:val="99"/>
    <w:rPr>
      <w:rFonts w:eastAsia="PMingLiU"/>
      <w:sz w:val="24"/>
    </w:rPr>
  </w:style>
  <w:style w:type="paragraph" w:customStyle="1" w:styleId="29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0">
    <w:name w:val="Основной текст с отступом 31"/>
    <w:basedOn w:val="1"/>
    <w:qFormat/>
    <w:uiPriority w:val="0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1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2">
    <w:name w:val="Название объекта1"/>
    <w:basedOn w:val="1"/>
    <w:next w:val="1"/>
    <w:qFormat/>
    <w:uiPriority w:val="0"/>
    <w:pPr>
      <w:widowControl/>
      <w:spacing w:before="120"/>
    </w:pPr>
    <w:rPr>
      <w:b/>
      <w:sz w:val="20"/>
      <w:u w:val="single"/>
    </w:rPr>
  </w:style>
  <w:style w:type="paragraph" w:customStyle="1" w:styleId="33">
    <w:name w:val="Обычный1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customStyle="1" w:styleId="34">
    <w:name w:val="Обычный2"/>
    <w:qFormat/>
    <w:uiPriority w:val="0"/>
    <w:pPr>
      <w:widowControl w:val="0"/>
      <w:suppressAutoHyphens/>
    </w:pPr>
    <w:rPr>
      <w:rFonts w:ascii="Times New Roman" w:hAnsi="Times New Roman" w:eastAsia="Arial" w:cs="Times New Roman"/>
      <w:sz w:val="22"/>
      <w:lang w:val="ru-RU" w:eastAsia="ar-SA" w:bidi="ar-SA"/>
    </w:rPr>
  </w:style>
  <w:style w:type="character" w:customStyle="1" w:styleId="35">
    <w:name w:val="phone-item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6</Pages>
  <Words>1242</Words>
  <Characters>7085</Characters>
  <Lines>59</Lines>
  <Paragraphs>16</Paragraphs>
  <TotalTime>9</TotalTime>
  <ScaleCrop>false</ScaleCrop>
  <LinksUpToDate>false</LinksUpToDate>
  <CharactersWithSpaces>8311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2021-06-09T08:05:00Z</dcterms:created>
  <dc:creator>Прудских</dc:creator>
  <cp:lastModifiedBy>1203117</cp:lastModifiedBy>
  <cp:lastPrinted>2013-11-21T06:41:00Z</cp:lastPrinted>
  <dcterms:modified xsi:type="dcterms:W3CDTF">2024-11-15T12:14:35Z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9B2DB1DBBAFC4F62B30122BC7ECDAB9E_12</vt:lpwstr>
  </property>
</Properties>
</file>